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021" w:rsidRPr="004730AE" w:rsidRDefault="00921021" w:rsidP="00921021">
      <w:pPr>
        <w:jc w:val="both"/>
        <w:rPr>
          <w:rFonts w:asciiTheme="minorHAnsi" w:hAnsiTheme="minorHAnsi"/>
          <w:b/>
          <w:lang w:val="ro-RO"/>
        </w:rPr>
      </w:pPr>
      <w:r w:rsidRPr="004730AE">
        <w:rPr>
          <w:rFonts w:asciiTheme="minorHAnsi" w:hAnsiTheme="minorHAnsi"/>
          <w:b/>
          <w:lang w:val="ro-RO"/>
        </w:rPr>
        <w:t xml:space="preserve">POLITICI DE ACHIZIȚII </w:t>
      </w:r>
    </w:p>
    <w:p w:rsidR="00921021" w:rsidRPr="004730AE" w:rsidRDefault="00921021" w:rsidP="00921021">
      <w:pPr>
        <w:jc w:val="both"/>
        <w:rPr>
          <w:rFonts w:asciiTheme="minorHAnsi" w:hAnsiTheme="minorHAnsi"/>
          <w:b/>
          <w:lang w:val="ro-RO"/>
        </w:rPr>
      </w:pP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Procedura de procurare a bunurilor și serviciilor pentru proiecte va urma condițiile speciale ale contactelor și acordurilor semnate. Obiectivul central al procurărilor este procurarea de produse şi servicii de calitate la cel mai mic preţ în concordanţă  cu politicile donatorilor. Procurările sunt conduse şi gestionate într-o manieră transparentă.</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Achizițiile directe pentru IPIS vor fi realizate ținând cont de următoarele reguli:</w:t>
      </w:r>
    </w:p>
    <w:p w:rsidR="00921021" w:rsidRPr="004730AE" w:rsidRDefault="00921021" w:rsidP="00921021">
      <w:pPr>
        <w:ind w:right="-1"/>
        <w:jc w:val="both"/>
        <w:rPr>
          <w:rFonts w:asciiTheme="minorHAnsi" w:hAnsiTheme="minorHAnsi"/>
          <w:lang w:val="ro-RO"/>
        </w:rPr>
      </w:pPr>
    </w:p>
    <w:p w:rsidR="00921021" w:rsidRDefault="00921021" w:rsidP="007976AD">
      <w:pPr>
        <w:pStyle w:val="ListParagraph"/>
        <w:numPr>
          <w:ilvl w:val="1"/>
          <w:numId w:val="9"/>
        </w:numPr>
        <w:ind w:right="-1"/>
        <w:jc w:val="both"/>
        <w:rPr>
          <w:rFonts w:asciiTheme="minorHAnsi" w:hAnsiTheme="minorHAnsi"/>
          <w:b/>
        </w:rPr>
      </w:pPr>
      <w:r w:rsidRPr="007976AD">
        <w:rPr>
          <w:rFonts w:asciiTheme="minorHAnsi" w:hAnsiTheme="minorHAnsi"/>
          <w:b/>
        </w:rPr>
        <w:t>Principiile de Achiziții:</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„Cea mai bună valoare pentru bani" (best value for money – BVM). Principiul "cea mai bună valoare pentru bani" este unul dintre principiile generale care sunt luate în considerare în orice achiziții effectuate de IPIS.  Atunci când se achiziționează bunuri, lucrari sau servicii, toti angajatii cu functii de raspundere a Institutului implicati în activitățile de achiziții sunt obligati să se asigure că a fost atins rezultatul optim prin luarea în considerare a tuturor factorilor, cum ar fi costurile și beneficiile relevante, riscurile și resursele etc. pe intreaga durata a ciclului de viață a produselor sau serviciilor prestate. Scopul său este de a obține beneficii maxime pentru banii donatorilor. Prin urmare, prețul nu este neapărat determinant cheie pentru cea mai bună valoarea pentru bani. Achiziționarea în cadrul principiului "cea mai bună valoare pentru bani" se realizează luând în considerare toti factorii prevăzuți in acest punct, asigurând luarea deciziilor într-o manieră responsabilă și transparentă.</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Transparenţa, corectitudinea şi prevenirea fraudelor - fondurile sunt folosite în mod cinstit, transparent şi cu responsabilitate;</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Oportunităţile egale - toţi furnizorii au dreptul la tratament egal în procesul de organizare a licitaţiilor şi le va fi furnizată aceeaşi informaţie corectă şi completă;</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Economia şi eficienţa (preţ corect) – bunurile şi serviciile sunt procurate la un preţ rezonabil;</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Eficacitatea - produsele  şi serviciile vor conduce la  realizarea obiectivelor proiectelor;</w:t>
      </w:r>
    </w:p>
    <w:p w:rsid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Abilitatea prestatorilor de a furniza bunurile şi serviciile trebuie astfel documentată, încât sa ne asigurăm că furnizorul are capacităţi reale de a livra respectivele bunuri şi servicii.</w:t>
      </w:r>
    </w:p>
    <w:p w:rsidR="007976AD" w:rsidRPr="007976AD" w:rsidRDefault="007976AD" w:rsidP="007976AD">
      <w:pPr>
        <w:pStyle w:val="ListParagraph"/>
        <w:numPr>
          <w:ilvl w:val="0"/>
          <w:numId w:val="10"/>
        </w:numPr>
        <w:ind w:right="-1"/>
        <w:jc w:val="both"/>
        <w:rPr>
          <w:rFonts w:asciiTheme="minorHAnsi" w:hAnsiTheme="minorHAnsi"/>
        </w:rPr>
      </w:pPr>
      <w:r w:rsidRPr="007976AD">
        <w:rPr>
          <w:rFonts w:asciiTheme="minorHAnsi" w:hAnsiTheme="minorHAnsi"/>
        </w:rPr>
        <w:t>Prevenirea conflictelor de interese după cum sunt descrise în Manualul de Politici Operaționale.</w:t>
      </w:r>
    </w:p>
    <w:p w:rsidR="00921021" w:rsidRPr="004730AE" w:rsidRDefault="00921021" w:rsidP="00921021">
      <w:pPr>
        <w:ind w:right="-1"/>
        <w:jc w:val="both"/>
        <w:rPr>
          <w:rFonts w:asciiTheme="minorHAnsi" w:hAnsiTheme="minorHAnsi"/>
          <w:lang w:val="ro-RO"/>
        </w:rPr>
      </w:pPr>
    </w:p>
    <w:p w:rsidR="00921021" w:rsidRPr="004730AE" w:rsidRDefault="00921021" w:rsidP="00921021">
      <w:pPr>
        <w:spacing w:line="280" w:lineRule="exact"/>
        <w:ind w:left="102"/>
        <w:rPr>
          <w:rFonts w:asciiTheme="minorHAnsi" w:hAnsiTheme="minorHAnsi"/>
          <w:i/>
          <w:spacing w:val="-1"/>
          <w:lang w:val="en-GB"/>
        </w:rPr>
      </w:pPr>
      <w:proofErr w:type="spellStart"/>
      <w:r w:rsidRPr="004730AE">
        <w:rPr>
          <w:rFonts w:asciiTheme="minorHAnsi" w:hAnsiTheme="minorHAnsi"/>
          <w:i/>
          <w:spacing w:val="-1"/>
          <w:lang w:val="en-GB"/>
        </w:rPr>
        <w:t>Printr</w:t>
      </w:r>
      <w:proofErr w:type="spellEnd"/>
      <w:r w:rsidRPr="004730AE">
        <w:rPr>
          <w:rFonts w:asciiTheme="minorHAnsi" w:hAnsiTheme="minorHAnsi"/>
          <w:i/>
          <w:spacing w:val="-1"/>
          <w:lang w:val="en-GB"/>
        </w:rPr>
        <w:t>-un bun management</w:t>
      </w:r>
      <w:r w:rsidRPr="004730AE">
        <w:rPr>
          <w:rFonts w:asciiTheme="minorHAnsi" w:hAnsiTheme="minorHAnsi"/>
          <w:i/>
          <w:spacing w:val="-3"/>
          <w:lang w:val="en-GB"/>
        </w:rPr>
        <w:t xml:space="preserve"> </w:t>
      </w:r>
      <w:r w:rsidRPr="004730AE">
        <w:rPr>
          <w:rFonts w:asciiTheme="minorHAnsi" w:hAnsiTheme="minorHAnsi"/>
          <w:i/>
          <w:lang w:val="en-GB"/>
        </w:rPr>
        <w:t>al</w:t>
      </w:r>
      <w:r w:rsidRPr="004730AE">
        <w:rPr>
          <w:rFonts w:asciiTheme="minorHAnsi" w:hAnsiTheme="minorHAnsi"/>
          <w:i/>
          <w:spacing w:val="-1"/>
          <w:lang w:val="en-GB"/>
        </w:rPr>
        <w:t xml:space="preserve"> </w:t>
      </w:r>
      <w:proofErr w:type="spellStart"/>
      <w:r w:rsidRPr="004730AE">
        <w:rPr>
          <w:rFonts w:asciiTheme="minorHAnsi" w:hAnsiTheme="minorHAnsi"/>
          <w:i/>
          <w:spacing w:val="-1"/>
          <w:lang w:val="en-GB"/>
        </w:rPr>
        <w:t>procurărilor</w:t>
      </w:r>
      <w:proofErr w:type="spellEnd"/>
      <w:r w:rsidRPr="004730AE">
        <w:rPr>
          <w:rFonts w:asciiTheme="minorHAnsi" w:hAnsiTheme="minorHAnsi"/>
          <w:i/>
          <w:lang w:val="en-GB"/>
        </w:rPr>
        <w:t xml:space="preserve"> </w:t>
      </w:r>
      <w:r w:rsidRPr="004730AE">
        <w:rPr>
          <w:rFonts w:asciiTheme="minorHAnsi" w:hAnsiTheme="minorHAnsi"/>
          <w:i/>
          <w:spacing w:val="-1"/>
          <w:lang w:val="en-GB"/>
        </w:rPr>
        <w:t xml:space="preserve">ne </w:t>
      </w:r>
      <w:proofErr w:type="spellStart"/>
      <w:r w:rsidRPr="004730AE">
        <w:rPr>
          <w:rFonts w:asciiTheme="minorHAnsi" w:hAnsiTheme="minorHAnsi"/>
          <w:i/>
          <w:lang w:val="en-GB"/>
        </w:rPr>
        <w:t>asigurăm</w:t>
      </w:r>
      <w:proofErr w:type="spellEnd"/>
      <w:r w:rsidRPr="004730AE">
        <w:rPr>
          <w:rFonts w:asciiTheme="minorHAnsi" w:hAnsiTheme="minorHAnsi"/>
          <w:i/>
          <w:spacing w:val="-1"/>
          <w:lang w:val="en-GB"/>
        </w:rPr>
        <w:t xml:space="preserve"> </w:t>
      </w:r>
      <w:proofErr w:type="spellStart"/>
      <w:r w:rsidRPr="004730AE">
        <w:rPr>
          <w:rFonts w:asciiTheme="minorHAnsi" w:hAnsiTheme="minorHAnsi"/>
          <w:i/>
          <w:spacing w:val="-1"/>
          <w:lang w:val="en-GB"/>
        </w:rPr>
        <w:t>că</w:t>
      </w:r>
      <w:proofErr w:type="spellEnd"/>
      <w:r w:rsidRPr="004730AE">
        <w:rPr>
          <w:rFonts w:asciiTheme="minorHAnsi" w:hAnsiTheme="minorHAnsi"/>
          <w:i/>
          <w:spacing w:val="-1"/>
          <w:lang w:val="en-GB"/>
        </w:rPr>
        <w:t>:</w:t>
      </w:r>
    </w:p>
    <w:p w:rsidR="00921021" w:rsidRDefault="00921021" w:rsidP="00921021">
      <w:pPr>
        <w:spacing w:line="280" w:lineRule="exact"/>
        <w:ind w:left="102"/>
        <w:rPr>
          <w:rFonts w:asciiTheme="minorHAnsi" w:eastAsia="Cambria" w:hAnsiTheme="minorHAnsi"/>
          <w:lang w:val="en-GB"/>
        </w:rPr>
      </w:pPr>
    </w:p>
    <w:p w:rsidR="007976AD" w:rsidRDefault="007976AD" w:rsidP="007976AD">
      <w:pPr>
        <w:pStyle w:val="ListParagraph"/>
        <w:numPr>
          <w:ilvl w:val="0"/>
          <w:numId w:val="11"/>
        </w:numPr>
        <w:spacing w:line="280" w:lineRule="exact"/>
        <w:rPr>
          <w:rFonts w:asciiTheme="minorHAnsi" w:eastAsia="Cambria" w:hAnsiTheme="minorHAnsi"/>
          <w:lang w:val="en-GB"/>
        </w:rPr>
      </w:pPr>
      <w:proofErr w:type="spellStart"/>
      <w:r w:rsidRPr="007976AD">
        <w:rPr>
          <w:rFonts w:asciiTheme="minorHAnsi" w:eastAsia="Cambria" w:hAnsiTheme="minorHAnsi"/>
          <w:lang w:val="en-GB"/>
        </w:rPr>
        <w:t>Resursele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necesare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pentru</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implementarea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dezvoltarea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proiectului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sunt</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procurate</w:t>
      </w:r>
      <w:proofErr w:type="spellEnd"/>
      <w:r w:rsidRPr="007976AD">
        <w:rPr>
          <w:rFonts w:asciiTheme="minorHAnsi" w:eastAsia="Cambria" w:hAnsiTheme="minorHAnsi"/>
          <w:lang w:val="en-GB"/>
        </w:rPr>
        <w:t xml:space="preserve"> cu </w:t>
      </w:r>
      <w:proofErr w:type="spellStart"/>
      <w:r w:rsidRPr="007976AD">
        <w:rPr>
          <w:rFonts w:asciiTheme="minorHAnsi" w:eastAsia="Cambria" w:hAnsiTheme="minorHAnsi"/>
          <w:lang w:val="en-GB"/>
        </w:rPr>
        <w:t>atenţie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sporită</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în</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spiritul</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economiei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al </w:t>
      </w:r>
      <w:proofErr w:type="spellStart"/>
      <w:r w:rsidRPr="007976AD">
        <w:rPr>
          <w:rFonts w:asciiTheme="minorHAnsi" w:eastAsia="Cambria" w:hAnsiTheme="minorHAnsi"/>
          <w:lang w:val="en-GB"/>
        </w:rPr>
        <w:t>eficienţei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cel</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mai</w:t>
      </w:r>
      <w:proofErr w:type="spellEnd"/>
      <w:r w:rsidRPr="007976AD">
        <w:rPr>
          <w:rFonts w:asciiTheme="minorHAnsi" w:eastAsia="Cambria" w:hAnsiTheme="minorHAnsi"/>
          <w:lang w:val="en-GB"/>
        </w:rPr>
        <w:t xml:space="preserve"> mic cost, </w:t>
      </w:r>
      <w:proofErr w:type="spellStart"/>
      <w:r w:rsidRPr="007976AD">
        <w:rPr>
          <w:rFonts w:asciiTheme="minorHAnsi" w:eastAsia="Cambria" w:hAnsiTheme="minorHAnsi"/>
          <w:lang w:val="en-GB"/>
        </w:rPr>
        <w:t>cea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mai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bună</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calitate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cu </w:t>
      </w:r>
      <w:proofErr w:type="spellStart"/>
      <w:r w:rsidRPr="007976AD">
        <w:rPr>
          <w:rFonts w:asciiTheme="minorHAnsi" w:eastAsia="Cambria" w:hAnsiTheme="minorHAnsi"/>
          <w:lang w:val="en-GB"/>
        </w:rPr>
        <w:t>furnizarea</w:t>
      </w:r>
      <w:proofErr w:type="spellEnd"/>
      <w:r w:rsidRPr="007976AD">
        <w:rPr>
          <w:rFonts w:asciiTheme="minorHAnsi" w:eastAsia="Cambria" w:hAnsiTheme="minorHAnsi"/>
          <w:lang w:val="en-GB"/>
        </w:rPr>
        <w:t xml:space="preserve"> la </w:t>
      </w:r>
      <w:proofErr w:type="spellStart"/>
      <w:r w:rsidRPr="007976AD">
        <w:rPr>
          <w:rFonts w:asciiTheme="minorHAnsi" w:eastAsia="Cambria" w:hAnsiTheme="minorHAnsi"/>
          <w:lang w:val="en-GB"/>
        </w:rPr>
        <w:t>timp</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în</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cantitatea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necesară</w:t>
      </w:r>
      <w:proofErr w:type="spellEnd"/>
      <w:r w:rsidRPr="007976AD">
        <w:rPr>
          <w:rFonts w:asciiTheme="minorHAnsi" w:eastAsia="Cambria" w:hAnsiTheme="minorHAnsi"/>
          <w:lang w:val="en-GB"/>
        </w:rPr>
        <w:t xml:space="preserve"> a </w:t>
      </w:r>
      <w:proofErr w:type="spellStart"/>
      <w:r w:rsidRPr="007976AD">
        <w:rPr>
          <w:rFonts w:asciiTheme="minorHAnsi" w:eastAsia="Cambria" w:hAnsiTheme="minorHAnsi"/>
          <w:lang w:val="en-GB"/>
        </w:rPr>
        <w:t>produselor</w:t>
      </w:r>
      <w:proofErr w:type="spellEnd"/>
      <w:r w:rsidRPr="007976AD">
        <w:rPr>
          <w:rFonts w:asciiTheme="minorHAnsi" w:eastAsia="Cambria" w:hAnsiTheme="minorHAnsi"/>
          <w:lang w:val="en-GB"/>
        </w:rPr>
        <w:t>);</w:t>
      </w:r>
    </w:p>
    <w:p w:rsidR="007976AD" w:rsidRDefault="007976AD" w:rsidP="007976AD">
      <w:pPr>
        <w:pStyle w:val="ListParagraph"/>
        <w:numPr>
          <w:ilvl w:val="0"/>
          <w:numId w:val="11"/>
        </w:numPr>
        <w:spacing w:line="280" w:lineRule="exact"/>
        <w:rPr>
          <w:rFonts w:asciiTheme="minorHAnsi" w:eastAsia="Cambria" w:hAnsiTheme="minorHAnsi"/>
          <w:lang w:val="en-GB"/>
        </w:rPr>
      </w:pPr>
      <w:proofErr w:type="spellStart"/>
      <w:r w:rsidRPr="007976AD">
        <w:rPr>
          <w:rFonts w:asciiTheme="minorHAnsi" w:eastAsia="Cambria" w:hAnsiTheme="minorHAnsi"/>
          <w:lang w:val="en-GB"/>
        </w:rPr>
        <w:t>Fondurile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alocate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procurării</w:t>
      </w:r>
      <w:proofErr w:type="spellEnd"/>
      <w:r w:rsidRPr="007976AD">
        <w:rPr>
          <w:rFonts w:asciiTheme="minorHAnsi" w:eastAsia="Cambria" w:hAnsiTheme="minorHAnsi"/>
          <w:lang w:val="en-GB"/>
        </w:rPr>
        <w:t xml:space="preserve"> de </w:t>
      </w:r>
      <w:proofErr w:type="spellStart"/>
      <w:r w:rsidRPr="007976AD">
        <w:rPr>
          <w:rFonts w:asciiTheme="minorHAnsi" w:eastAsia="Cambria" w:hAnsiTheme="minorHAnsi"/>
          <w:lang w:val="en-GB"/>
        </w:rPr>
        <w:t>bunuri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produse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servicii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sunt</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folosite</w:t>
      </w:r>
      <w:proofErr w:type="spellEnd"/>
      <w:r w:rsidRPr="007976AD">
        <w:rPr>
          <w:rFonts w:asciiTheme="minorHAnsi" w:eastAsia="Cambria" w:hAnsiTheme="minorHAnsi"/>
          <w:lang w:val="en-GB"/>
        </w:rPr>
        <w:t xml:space="preserve"> strict </w:t>
      </w:r>
      <w:proofErr w:type="spellStart"/>
      <w:r w:rsidRPr="007976AD">
        <w:rPr>
          <w:rFonts w:asciiTheme="minorHAnsi" w:eastAsia="Cambria" w:hAnsiTheme="minorHAnsi"/>
          <w:lang w:val="en-GB"/>
        </w:rPr>
        <w:t>în</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concordanţă</w:t>
      </w:r>
      <w:proofErr w:type="spellEnd"/>
      <w:r w:rsidRPr="007976AD">
        <w:rPr>
          <w:rFonts w:asciiTheme="minorHAnsi" w:eastAsia="Cambria" w:hAnsiTheme="minorHAnsi"/>
          <w:lang w:val="en-GB"/>
        </w:rPr>
        <w:t xml:space="preserve"> cu </w:t>
      </w:r>
      <w:proofErr w:type="spellStart"/>
      <w:r w:rsidRPr="007976AD">
        <w:rPr>
          <w:rFonts w:asciiTheme="minorHAnsi" w:eastAsia="Cambria" w:hAnsiTheme="minorHAnsi"/>
          <w:lang w:val="en-GB"/>
        </w:rPr>
        <w:t>obiectivele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activităţile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proiectelor</w:t>
      </w:r>
      <w:proofErr w:type="spellEnd"/>
      <w:r w:rsidRPr="007976AD">
        <w:rPr>
          <w:rFonts w:asciiTheme="minorHAnsi" w:eastAsia="Cambria" w:hAnsiTheme="minorHAnsi"/>
          <w:lang w:val="en-GB"/>
        </w:rPr>
        <w:t>;</w:t>
      </w:r>
    </w:p>
    <w:p w:rsidR="007976AD" w:rsidRDefault="007976AD" w:rsidP="007976AD">
      <w:pPr>
        <w:pStyle w:val="ListParagraph"/>
        <w:numPr>
          <w:ilvl w:val="0"/>
          <w:numId w:val="11"/>
        </w:numPr>
        <w:spacing w:line="280" w:lineRule="exact"/>
        <w:rPr>
          <w:rFonts w:asciiTheme="minorHAnsi" w:eastAsia="Cambria" w:hAnsiTheme="minorHAnsi"/>
          <w:lang w:val="en-GB"/>
        </w:rPr>
      </w:pPr>
      <w:proofErr w:type="spellStart"/>
      <w:r w:rsidRPr="007976AD">
        <w:rPr>
          <w:rFonts w:asciiTheme="minorHAnsi" w:eastAsia="Cambria" w:hAnsiTheme="minorHAnsi"/>
          <w:lang w:val="en-GB"/>
        </w:rPr>
        <w:t>Sunt</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asigurate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şi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garantate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oportunităţi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egale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pentru</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toţi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furnizorii</w:t>
      </w:r>
      <w:proofErr w:type="spellEnd"/>
      <w:r w:rsidRPr="007976AD">
        <w:rPr>
          <w:rFonts w:asciiTheme="minorHAnsi" w:eastAsia="Cambria" w:hAnsiTheme="minorHAnsi"/>
          <w:lang w:val="en-GB"/>
        </w:rPr>
        <w:t>.</w:t>
      </w:r>
    </w:p>
    <w:p w:rsidR="007976AD" w:rsidRPr="007976AD" w:rsidRDefault="007976AD" w:rsidP="007976AD">
      <w:pPr>
        <w:pStyle w:val="ListParagraph"/>
        <w:numPr>
          <w:ilvl w:val="0"/>
          <w:numId w:val="11"/>
        </w:numPr>
        <w:spacing w:line="280" w:lineRule="exact"/>
        <w:rPr>
          <w:rFonts w:asciiTheme="minorHAnsi" w:eastAsia="Cambria" w:hAnsiTheme="minorHAnsi"/>
          <w:lang w:val="en-GB"/>
        </w:rPr>
      </w:pPr>
      <w:proofErr w:type="spellStart"/>
      <w:r w:rsidRPr="007976AD">
        <w:rPr>
          <w:rFonts w:asciiTheme="minorHAnsi" w:eastAsia="Cambria" w:hAnsiTheme="minorHAnsi"/>
          <w:lang w:val="en-GB"/>
        </w:rPr>
        <w:t>Institutul</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pentru</w:t>
      </w:r>
      <w:proofErr w:type="spellEnd"/>
      <w:r w:rsidRPr="007976AD">
        <w:rPr>
          <w:rFonts w:asciiTheme="minorHAnsi" w:eastAsia="Cambria" w:hAnsiTheme="minorHAnsi"/>
          <w:lang w:val="en-GB"/>
        </w:rPr>
        <w:t xml:space="preserve"> Initiative </w:t>
      </w:r>
      <w:proofErr w:type="spellStart"/>
      <w:r w:rsidRPr="007976AD">
        <w:rPr>
          <w:rFonts w:asciiTheme="minorHAnsi" w:eastAsia="Cambria" w:hAnsiTheme="minorHAnsi"/>
          <w:lang w:val="en-GB"/>
        </w:rPr>
        <w:t>Strateigc</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respecte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principiile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cheie</w:t>
      </w:r>
      <w:proofErr w:type="spellEnd"/>
      <w:r w:rsidRPr="007976AD">
        <w:rPr>
          <w:rFonts w:asciiTheme="minorHAnsi" w:eastAsia="Cambria" w:hAnsiTheme="minorHAnsi"/>
          <w:lang w:val="en-GB"/>
        </w:rPr>
        <w:t xml:space="preserve"> a </w:t>
      </w:r>
      <w:proofErr w:type="spellStart"/>
      <w:r w:rsidRPr="007976AD">
        <w:rPr>
          <w:rFonts w:asciiTheme="minorHAnsi" w:eastAsia="Cambria" w:hAnsiTheme="minorHAnsi"/>
          <w:lang w:val="en-GB"/>
        </w:rPr>
        <w:t>managementului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procurărilor</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cât</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și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cele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mai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înalte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standarde</w:t>
      </w:r>
      <w:proofErr w:type="spellEnd"/>
      <w:r w:rsidRPr="007976AD">
        <w:rPr>
          <w:rFonts w:asciiTheme="minorHAnsi" w:eastAsia="Cambria" w:hAnsiTheme="minorHAnsi"/>
          <w:lang w:val="en-GB"/>
        </w:rPr>
        <w:t xml:space="preserve"> de </w:t>
      </w:r>
      <w:proofErr w:type="spellStart"/>
      <w:r w:rsidRPr="007976AD">
        <w:rPr>
          <w:rFonts w:asciiTheme="minorHAnsi" w:eastAsia="Cambria" w:hAnsiTheme="minorHAnsi"/>
          <w:lang w:val="en-GB"/>
        </w:rPr>
        <w:t>etică</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în</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procesul</w:t>
      </w:r>
      <w:proofErr w:type="spellEnd"/>
      <w:r w:rsidRPr="007976AD">
        <w:rPr>
          <w:rFonts w:asciiTheme="minorHAnsi" w:eastAsia="Cambria" w:hAnsiTheme="minorHAnsi"/>
          <w:lang w:val="en-GB"/>
        </w:rPr>
        <w:t xml:space="preserve"> de </w:t>
      </w:r>
      <w:proofErr w:type="spellStart"/>
      <w:r w:rsidRPr="007976AD">
        <w:rPr>
          <w:rFonts w:asciiTheme="minorHAnsi" w:eastAsia="Cambria" w:hAnsiTheme="minorHAnsi"/>
          <w:lang w:val="en-GB"/>
        </w:rPr>
        <w:t>procurare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așa</w:t>
      </w:r>
      <w:proofErr w:type="spellEnd"/>
      <w:r w:rsidRPr="007976AD">
        <w:rPr>
          <w:rFonts w:asciiTheme="minorHAnsi" w:eastAsia="Cambria" w:hAnsiTheme="minorHAnsi"/>
          <w:lang w:val="en-GB"/>
        </w:rPr>
        <w:t xml:space="preserve"> ca </w:t>
      </w:r>
      <w:proofErr w:type="spellStart"/>
      <w:r w:rsidRPr="007976AD">
        <w:rPr>
          <w:rFonts w:asciiTheme="minorHAnsi" w:eastAsia="Cambria" w:hAnsiTheme="minorHAnsi"/>
          <w:lang w:val="en-GB"/>
        </w:rPr>
        <w:lastRenderedPageBreak/>
        <w:t>transparenta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corectitudinea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prevenirea</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fraudelor</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și</w:t>
      </w:r>
      <w:proofErr w:type="spellEnd"/>
      <w:r w:rsidRPr="007976AD">
        <w:rPr>
          <w:rFonts w:asciiTheme="minorHAnsi" w:eastAsia="Cambria" w:hAnsiTheme="minorHAnsi"/>
          <w:lang w:val="en-GB"/>
        </w:rPr>
        <w:t xml:space="preserve"> a </w:t>
      </w:r>
      <w:proofErr w:type="spellStart"/>
      <w:r w:rsidRPr="007976AD">
        <w:rPr>
          <w:rFonts w:asciiTheme="minorHAnsi" w:eastAsia="Cambria" w:hAnsiTheme="minorHAnsi"/>
          <w:lang w:val="en-GB"/>
        </w:rPr>
        <w:t>corupției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precum</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și</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practicile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conspirative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coercitive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și</w:t>
      </w:r>
      <w:proofErr w:type="spellEnd"/>
      <w:r w:rsidRPr="007976AD">
        <w:rPr>
          <w:rFonts w:asciiTheme="minorHAnsi" w:eastAsia="Cambria" w:hAnsiTheme="minorHAnsi"/>
          <w:lang w:val="en-GB"/>
        </w:rPr>
        <w:t xml:space="preserve"> obstructive </w:t>
      </w:r>
      <w:proofErr w:type="spellStart"/>
      <w:r w:rsidRPr="007976AD">
        <w:rPr>
          <w:rFonts w:asciiTheme="minorHAnsi" w:eastAsia="Cambria" w:hAnsiTheme="minorHAnsi"/>
          <w:lang w:val="en-GB"/>
        </w:rPr>
        <w:t>ce</w:t>
      </w:r>
      <w:proofErr w:type="spellEnd"/>
      <w:r w:rsidRPr="007976AD">
        <w:rPr>
          <w:rFonts w:asciiTheme="minorHAnsi" w:eastAsia="Cambria" w:hAnsiTheme="minorHAnsi"/>
          <w:lang w:val="en-GB"/>
        </w:rPr>
        <w:t xml:space="preserve"> </w:t>
      </w:r>
      <w:proofErr w:type="spellStart"/>
      <w:r w:rsidRPr="007976AD">
        <w:rPr>
          <w:rFonts w:asciiTheme="minorHAnsi" w:eastAsia="Cambria" w:hAnsiTheme="minorHAnsi"/>
          <w:lang w:val="en-GB"/>
        </w:rPr>
        <w:t>sunt</w:t>
      </w:r>
      <w:proofErr w:type="spellEnd"/>
      <w:r w:rsidRPr="007976AD">
        <w:rPr>
          <w:rFonts w:asciiTheme="minorHAnsi" w:eastAsia="Cambria" w:hAnsiTheme="minorHAnsi"/>
          <w:lang w:val="en-GB"/>
        </w:rPr>
        <w:t xml:space="preserve"> definite </w:t>
      </w:r>
      <w:proofErr w:type="spellStart"/>
      <w:r w:rsidRPr="007976AD">
        <w:rPr>
          <w:rFonts w:asciiTheme="minorHAnsi" w:eastAsia="Cambria" w:hAnsiTheme="minorHAnsi"/>
          <w:lang w:val="en-GB"/>
        </w:rPr>
        <w:t>în</w:t>
      </w:r>
      <w:proofErr w:type="spellEnd"/>
      <w:r w:rsidRPr="007976AD">
        <w:rPr>
          <w:rFonts w:asciiTheme="minorHAnsi" w:eastAsia="Cambria" w:hAnsiTheme="minorHAnsi"/>
          <w:lang w:val="en-GB"/>
        </w:rPr>
        <w:t>:</w:t>
      </w:r>
    </w:p>
    <w:p w:rsidR="00921021" w:rsidRPr="004730AE" w:rsidRDefault="00921021" w:rsidP="00921021">
      <w:pPr>
        <w:pStyle w:val="BodyText"/>
        <w:numPr>
          <w:ilvl w:val="0"/>
          <w:numId w:val="8"/>
        </w:numPr>
        <w:tabs>
          <w:tab w:val="left" w:pos="822"/>
        </w:tabs>
        <w:spacing w:line="239" w:lineRule="auto"/>
        <w:ind w:right="132"/>
        <w:rPr>
          <w:rFonts w:asciiTheme="minorHAnsi" w:hAnsiTheme="minorHAnsi" w:cs="Times New Roman"/>
          <w:b/>
          <w:spacing w:val="-1"/>
          <w:sz w:val="22"/>
          <w:szCs w:val="22"/>
        </w:rPr>
      </w:pPr>
      <w:r w:rsidRPr="004730AE">
        <w:rPr>
          <w:rFonts w:asciiTheme="minorHAnsi" w:hAnsiTheme="minorHAnsi" w:cs="Times New Roman"/>
          <w:spacing w:val="-1"/>
          <w:sz w:val="22"/>
          <w:szCs w:val="22"/>
        </w:rPr>
        <w:t xml:space="preserve">UNDP Procurement Manual under United Nations Financial Regulations and Rules, ST/SGB/2013/4 dated 1 July 2013 </w:t>
      </w:r>
      <w:hyperlink r:id="rId7" w:history="1">
        <w:r w:rsidRPr="004730AE">
          <w:rPr>
            <w:rStyle w:val="Hyperlink"/>
            <w:rFonts w:asciiTheme="minorHAnsi" w:hAnsiTheme="minorHAnsi" w:cs="Times New Roman"/>
            <w:sz w:val="22"/>
            <w:szCs w:val="22"/>
          </w:rPr>
          <w:t>https://www.un.org/Depts/ptd/about-us/procurement-manual</w:t>
        </w:r>
      </w:hyperlink>
    </w:p>
    <w:p w:rsidR="00921021" w:rsidRPr="004730AE" w:rsidRDefault="00921021" w:rsidP="00921021">
      <w:pPr>
        <w:pStyle w:val="BodyText"/>
        <w:tabs>
          <w:tab w:val="left" w:pos="822"/>
        </w:tabs>
        <w:spacing w:line="239" w:lineRule="auto"/>
        <w:ind w:right="132"/>
        <w:rPr>
          <w:rFonts w:asciiTheme="minorHAnsi" w:hAnsiTheme="minorHAnsi" w:cs="Times New Roman"/>
          <w:spacing w:val="-1"/>
          <w:sz w:val="22"/>
          <w:szCs w:val="22"/>
        </w:rPr>
      </w:pPr>
    </w:p>
    <w:p w:rsidR="00921021" w:rsidRPr="004730AE" w:rsidRDefault="00921021" w:rsidP="00921021">
      <w:pPr>
        <w:pStyle w:val="BodyText"/>
        <w:numPr>
          <w:ilvl w:val="0"/>
          <w:numId w:val="8"/>
        </w:numPr>
        <w:tabs>
          <w:tab w:val="left" w:pos="822"/>
        </w:tabs>
        <w:spacing w:line="239" w:lineRule="auto"/>
        <w:ind w:right="132"/>
        <w:rPr>
          <w:rFonts w:asciiTheme="minorHAnsi" w:hAnsiTheme="minorHAnsi" w:cs="Times New Roman"/>
          <w:spacing w:val="-1"/>
          <w:sz w:val="22"/>
          <w:szCs w:val="22"/>
        </w:rPr>
      </w:pPr>
      <w:r w:rsidRPr="004730AE">
        <w:rPr>
          <w:rFonts w:asciiTheme="minorHAnsi" w:hAnsiTheme="minorHAnsi" w:cs="Times New Roman"/>
          <w:spacing w:val="-1"/>
          <w:sz w:val="22"/>
          <w:szCs w:val="22"/>
        </w:rPr>
        <w:t xml:space="preserve">Guidelines on selection and employment of consultants. Administrative instruction. Consultants and individual contractors. ST/AI/2013/4 of 19 December 2013 </w:t>
      </w:r>
    </w:p>
    <w:p w:rsidR="00921021" w:rsidRPr="004730AE" w:rsidRDefault="00921021" w:rsidP="00921021">
      <w:pPr>
        <w:ind w:right="-1"/>
        <w:jc w:val="both"/>
        <w:rPr>
          <w:rFonts w:asciiTheme="minorHAnsi" w:hAnsiTheme="minorHAnsi"/>
          <w:lang w:val="ro-RO"/>
        </w:rPr>
      </w:pPr>
    </w:p>
    <w:p w:rsidR="00921021" w:rsidRPr="007976AD" w:rsidRDefault="0013755E" w:rsidP="007976AD">
      <w:pPr>
        <w:ind w:right="-1"/>
        <w:jc w:val="both"/>
        <w:rPr>
          <w:rFonts w:asciiTheme="minorHAnsi" w:hAnsiTheme="minorHAnsi"/>
          <w:b/>
          <w:lang w:val="ro-RO"/>
        </w:rPr>
      </w:pPr>
      <w:r w:rsidRPr="004730AE">
        <w:rPr>
          <w:rFonts w:asciiTheme="minorHAnsi" w:hAnsiTheme="minorHAnsi"/>
          <w:b/>
          <w:lang w:val="ro-RO"/>
        </w:rPr>
        <w:t>1</w:t>
      </w:r>
      <w:r w:rsidR="00921021" w:rsidRPr="004730AE">
        <w:rPr>
          <w:rFonts w:asciiTheme="minorHAnsi" w:hAnsiTheme="minorHAnsi"/>
          <w:b/>
          <w:lang w:val="ro-RO"/>
        </w:rPr>
        <w:t>.2 Tipuri de Bunuri și Servicii pentru a fi Procurate :</w:t>
      </w:r>
      <w:bookmarkStart w:id="0" w:name="_GoBack"/>
      <w:bookmarkEnd w:id="0"/>
    </w:p>
    <w:p w:rsidR="00921021" w:rsidRPr="004730AE" w:rsidRDefault="00921021" w:rsidP="00921021">
      <w:pPr>
        <w:pStyle w:val="BodyText"/>
        <w:spacing w:line="281" w:lineRule="exact"/>
        <w:ind w:left="0" w:firstLine="0"/>
        <w:rPr>
          <w:rFonts w:asciiTheme="minorHAnsi" w:hAnsiTheme="minorHAnsi" w:cs="Times New Roman"/>
          <w:spacing w:val="-1"/>
          <w:sz w:val="22"/>
          <w:szCs w:val="22"/>
        </w:rPr>
      </w:pPr>
      <w:proofErr w:type="spellStart"/>
      <w:r w:rsidRPr="004730AE">
        <w:rPr>
          <w:rFonts w:asciiTheme="minorHAnsi" w:hAnsiTheme="minorHAnsi" w:cs="Times New Roman"/>
          <w:spacing w:val="-1"/>
          <w:sz w:val="22"/>
          <w:szCs w:val="22"/>
        </w:rPr>
        <w:t>În</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cadrul</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z w:val="22"/>
          <w:szCs w:val="22"/>
        </w:rPr>
        <w:t>proiectelor</w:t>
      </w:r>
      <w:proofErr w:type="spellEnd"/>
      <w:r w:rsidRPr="004730AE">
        <w:rPr>
          <w:rFonts w:asciiTheme="minorHAnsi" w:hAnsiTheme="minorHAnsi" w:cs="Times New Roman"/>
          <w:spacing w:val="-1"/>
          <w:sz w:val="22"/>
          <w:szCs w:val="22"/>
        </w:rPr>
        <w:t xml:space="preserve"> </w:t>
      </w:r>
      <w:r w:rsidRPr="004730AE">
        <w:rPr>
          <w:rFonts w:asciiTheme="minorHAnsi" w:hAnsiTheme="minorHAnsi" w:cs="Times New Roman"/>
          <w:sz w:val="22"/>
          <w:szCs w:val="22"/>
        </w:rPr>
        <w:t>se</w:t>
      </w:r>
      <w:r w:rsidRPr="004730AE">
        <w:rPr>
          <w:rFonts w:asciiTheme="minorHAnsi" w:hAnsiTheme="minorHAnsi" w:cs="Times New Roman"/>
          <w:spacing w:val="2"/>
          <w:sz w:val="22"/>
          <w:szCs w:val="22"/>
        </w:rPr>
        <w:t xml:space="preserve"> </w:t>
      </w:r>
      <w:proofErr w:type="spellStart"/>
      <w:r w:rsidRPr="004730AE">
        <w:rPr>
          <w:rFonts w:asciiTheme="minorHAnsi" w:hAnsiTheme="minorHAnsi" w:cs="Times New Roman"/>
          <w:spacing w:val="-1"/>
          <w:sz w:val="22"/>
          <w:szCs w:val="22"/>
        </w:rPr>
        <w:t>efectuează</w:t>
      </w:r>
      <w:proofErr w:type="spellEnd"/>
      <w:r w:rsidRPr="004730AE">
        <w:rPr>
          <w:rFonts w:asciiTheme="minorHAnsi" w:hAnsiTheme="minorHAnsi" w:cs="Times New Roman"/>
          <w:sz w:val="22"/>
          <w:szCs w:val="22"/>
        </w:rPr>
        <w:t xml:space="preserve"> </w:t>
      </w:r>
      <w:proofErr w:type="spellStart"/>
      <w:r w:rsidRPr="004730AE">
        <w:rPr>
          <w:rFonts w:asciiTheme="minorHAnsi" w:hAnsiTheme="minorHAnsi" w:cs="Times New Roman"/>
          <w:spacing w:val="-1"/>
          <w:sz w:val="22"/>
          <w:szCs w:val="22"/>
        </w:rPr>
        <w:t>următoarele</w:t>
      </w:r>
      <w:proofErr w:type="spellEnd"/>
      <w:r w:rsidRPr="004730AE">
        <w:rPr>
          <w:rFonts w:asciiTheme="minorHAnsi" w:hAnsiTheme="minorHAnsi" w:cs="Times New Roman"/>
          <w:sz w:val="22"/>
          <w:szCs w:val="22"/>
        </w:rPr>
        <w:t xml:space="preserve"> </w:t>
      </w:r>
      <w:proofErr w:type="spellStart"/>
      <w:r w:rsidRPr="004730AE">
        <w:rPr>
          <w:rFonts w:asciiTheme="minorHAnsi" w:hAnsiTheme="minorHAnsi" w:cs="Times New Roman"/>
          <w:spacing w:val="-1"/>
          <w:sz w:val="22"/>
          <w:szCs w:val="22"/>
        </w:rPr>
        <w:t>categorii</w:t>
      </w:r>
      <w:proofErr w:type="spellEnd"/>
      <w:r w:rsidRPr="004730AE">
        <w:rPr>
          <w:rFonts w:asciiTheme="minorHAnsi" w:hAnsiTheme="minorHAnsi" w:cs="Times New Roman"/>
          <w:sz w:val="22"/>
          <w:szCs w:val="22"/>
        </w:rPr>
        <w:t xml:space="preserve"> </w:t>
      </w:r>
      <w:r w:rsidRPr="004730AE">
        <w:rPr>
          <w:rFonts w:asciiTheme="minorHAnsi" w:hAnsiTheme="minorHAnsi" w:cs="Times New Roman"/>
          <w:spacing w:val="-1"/>
          <w:sz w:val="22"/>
          <w:szCs w:val="22"/>
        </w:rPr>
        <w:t>de</w:t>
      </w:r>
      <w:r w:rsidRPr="004730AE">
        <w:rPr>
          <w:rFonts w:asciiTheme="minorHAnsi" w:hAnsiTheme="minorHAnsi" w:cs="Times New Roman"/>
          <w:spacing w:val="3"/>
          <w:sz w:val="22"/>
          <w:szCs w:val="22"/>
        </w:rPr>
        <w:t xml:space="preserve"> </w:t>
      </w:r>
      <w:proofErr w:type="spellStart"/>
      <w:r w:rsidRPr="004730AE">
        <w:rPr>
          <w:rFonts w:asciiTheme="minorHAnsi" w:hAnsiTheme="minorHAnsi" w:cs="Times New Roman"/>
          <w:spacing w:val="-1"/>
          <w:sz w:val="22"/>
          <w:szCs w:val="22"/>
        </w:rPr>
        <w:t>procurări</w:t>
      </w:r>
      <w:proofErr w:type="spellEnd"/>
      <w:r w:rsidRPr="004730AE">
        <w:rPr>
          <w:rFonts w:asciiTheme="minorHAnsi" w:hAnsiTheme="minorHAnsi" w:cs="Times New Roman"/>
          <w:spacing w:val="-1"/>
          <w:sz w:val="22"/>
          <w:szCs w:val="22"/>
        </w:rPr>
        <w:t>:</w:t>
      </w:r>
    </w:p>
    <w:p w:rsidR="00921021" w:rsidRPr="004730AE" w:rsidRDefault="00921021" w:rsidP="00921021">
      <w:pPr>
        <w:pStyle w:val="BodyText"/>
        <w:spacing w:line="281" w:lineRule="exact"/>
        <w:ind w:left="0" w:firstLine="0"/>
        <w:rPr>
          <w:rFonts w:asciiTheme="minorHAnsi" w:hAnsiTheme="minorHAnsi" w:cs="Times New Roman"/>
          <w:sz w:val="22"/>
          <w:szCs w:val="22"/>
        </w:rPr>
      </w:pPr>
    </w:p>
    <w:p w:rsidR="00921021" w:rsidRPr="004730AE" w:rsidRDefault="00921021" w:rsidP="00921021">
      <w:pPr>
        <w:pStyle w:val="BodyText"/>
        <w:numPr>
          <w:ilvl w:val="0"/>
          <w:numId w:val="6"/>
        </w:numPr>
        <w:tabs>
          <w:tab w:val="left" w:pos="1002"/>
        </w:tabs>
        <w:spacing w:line="281" w:lineRule="exact"/>
        <w:jc w:val="both"/>
        <w:rPr>
          <w:rFonts w:asciiTheme="minorHAnsi" w:hAnsiTheme="minorHAnsi" w:cs="Times New Roman"/>
          <w:sz w:val="22"/>
          <w:szCs w:val="22"/>
        </w:rPr>
      </w:pPr>
      <w:proofErr w:type="spellStart"/>
      <w:r w:rsidRPr="004730AE">
        <w:rPr>
          <w:rFonts w:asciiTheme="minorHAnsi" w:hAnsiTheme="minorHAnsi" w:cs="Times New Roman"/>
          <w:spacing w:val="-1"/>
          <w:sz w:val="22"/>
          <w:szCs w:val="22"/>
        </w:rPr>
        <w:t>Procurări</w:t>
      </w:r>
      <w:proofErr w:type="spellEnd"/>
      <w:r w:rsidRPr="004730AE">
        <w:rPr>
          <w:rFonts w:asciiTheme="minorHAnsi" w:hAnsiTheme="minorHAnsi" w:cs="Times New Roman"/>
          <w:spacing w:val="-2"/>
          <w:sz w:val="22"/>
          <w:szCs w:val="22"/>
        </w:rPr>
        <w:t xml:space="preserve"> </w:t>
      </w:r>
      <w:r w:rsidRPr="004730AE">
        <w:rPr>
          <w:rFonts w:asciiTheme="minorHAnsi" w:hAnsiTheme="minorHAnsi" w:cs="Times New Roman"/>
          <w:spacing w:val="-1"/>
          <w:sz w:val="22"/>
          <w:szCs w:val="22"/>
        </w:rPr>
        <w:t>de</w:t>
      </w:r>
      <w:r w:rsidRPr="004730AE">
        <w:rPr>
          <w:rFonts w:asciiTheme="minorHAnsi" w:hAnsiTheme="minorHAnsi" w:cs="Times New Roman"/>
          <w:spacing w:val="-2"/>
          <w:sz w:val="22"/>
          <w:szCs w:val="22"/>
        </w:rPr>
        <w:t xml:space="preserve"> </w:t>
      </w:r>
      <w:proofErr w:type="spellStart"/>
      <w:r w:rsidRPr="004730AE">
        <w:rPr>
          <w:rFonts w:asciiTheme="minorHAnsi" w:hAnsiTheme="minorHAnsi" w:cs="Times New Roman"/>
          <w:spacing w:val="-1"/>
          <w:sz w:val="22"/>
          <w:szCs w:val="22"/>
        </w:rPr>
        <w:t>Bunuri</w:t>
      </w:r>
      <w:proofErr w:type="spellEnd"/>
      <w:r w:rsidRPr="004730AE">
        <w:rPr>
          <w:rFonts w:asciiTheme="minorHAnsi" w:hAnsiTheme="minorHAnsi" w:cs="Times New Roman"/>
          <w:spacing w:val="-1"/>
          <w:sz w:val="22"/>
          <w:szCs w:val="22"/>
        </w:rPr>
        <w:t xml:space="preserve"> – </w:t>
      </w:r>
      <w:proofErr w:type="spellStart"/>
      <w:r w:rsidRPr="004730AE">
        <w:rPr>
          <w:rFonts w:asciiTheme="minorHAnsi" w:hAnsiTheme="minorHAnsi" w:cs="Times New Roman"/>
          <w:spacing w:val="-1"/>
          <w:sz w:val="22"/>
          <w:szCs w:val="22"/>
        </w:rPr>
        <w:t>materiale</w:t>
      </w:r>
      <w:proofErr w:type="spellEnd"/>
      <w:r w:rsidRPr="004730AE">
        <w:rPr>
          <w:rFonts w:asciiTheme="minorHAnsi" w:hAnsiTheme="minorHAnsi" w:cs="Times New Roman"/>
          <w:spacing w:val="-1"/>
          <w:sz w:val="22"/>
          <w:szCs w:val="22"/>
        </w:rPr>
        <w:t>,</w:t>
      </w:r>
      <w:r w:rsidRPr="004730AE">
        <w:rPr>
          <w:rFonts w:asciiTheme="minorHAnsi" w:hAnsiTheme="minorHAnsi" w:cs="Times New Roman"/>
          <w:spacing w:val="24"/>
          <w:sz w:val="22"/>
          <w:szCs w:val="22"/>
        </w:rPr>
        <w:t xml:space="preserve"> </w:t>
      </w:r>
      <w:proofErr w:type="spellStart"/>
      <w:r w:rsidRPr="004730AE">
        <w:rPr>
          <w:rFonts w:asciiTheme="minorHAnsi" w:hAnsiTheme="minorHAnsi" w:cs="Times New Roman"/>
          <w:spacing w:val="-1"/>
          <w:sz w:val="22"/>
          <w:szCs w:val="22"/>
        </w:rPr>
        <w:t>produse</w:t>
      </w:r>
      <w:proofErr w:type="spellEnd"/>
      <w:r w:rsidRPr="004730AE">
        <w:rPr>
          <w:rFonts w:asciiTheme="minorHAnsi" w:hAnsiTheme="minorHAnsi" w:cs="Times New Roman"/>
          <w:spacing w:val="-1"/>
          <w:sz w:val="22"/>
          <w:szCs w:val="22"/>
        </w:rPr>
        <w:t>,</w:t>
      </w:r>
      <w:r w:rsidRPr="004730AE">
        <w:rPr>
          <w:rFonts w:asciiTheme="minorHAnsi" w:hAnsiTheme="minorHAnsi" w:cs="Times New Roman"/>
          <w:spacing w:val="22"/>
          <w:sz w:val="22"/>
          <w:szCs w:val="22"/>
        </w:rPr>
        <w:t xml:space="preserve"> </w:t>
      </w:r>
      <w:proofErr w:type="spellStart"/>
      <w:r w:rsidRPr="004730AE">
        <w:rPr>
          <w:rFonts w:asciiTheme="minorHAnsi" w:hAnsiTheme="minorHAnsi" w:cs="Times New Roman"/>
          <w:spacing w:val="-1"/>
          <w:sz w:val="22"/>
          <w:szCs w:val="22"/>
        </w:rPr>
        <w:t>echipamente</w:t>
      </w:r>
      <w:proofErr w:type="spellEnd"/>
      <w:r w:rsidRPr="004730AE">
        <w:rPr>
          <w:rFonts w:asciiTheme="minorHAnsi" w:hAnsiTheme="minorHAnsi" w:cs="Times New Roman"/>
          <w:spacing w:val="-1"/>
          <w:sz w:val="22"/>
          <w:szCs w:val="22"/>
        </w:rPr>
        <w:t>,</w:t>
      </w:r>
      <w:r w:rsidRPr="004730AE">
        <w:rPr>
          <w:rFonts w:asciiTheme="minorHAnsi" w:hAnsiTheme="minorHAnsi" w:cs="Times New Roman"/>
          <w:spacing w:val="25"/>
          <w:sz w:val="22"/>
          <w:szCs w:val="22"/>
        </w:rPr>
        <w:t xml:space="preserve"> </w:t>
      </w:r>
      <w:proofErr w:type="spellStart"/>
      <w:r w:rsidRPr="004730AE">
        <w:rPr>
          <w:rFonts w:asciiTheme="minorHAnsi" w:hAnsiTheme="minorHAnsi" w:cs="Times New Roman"/>
          <w:spacing w:val="-1"/>
          <w:sz w:val="22"/>
          <w:szCs w:val="22"/>
        </w:rPr>
        <w:t>articole</w:t>
      </w:r>
      <w:proofErr w:type="spellEnd"/>
      <w:r w:rsidRPr="004730AE">
        <w:rPr>
          <w:rFonts w:asciiTheme="minorHAnsi" w:hAnsiTheme="minorHAnsi" w:cs="Times New Roman"/>
          <w:spacing w:val="22"/>
          <w:sz w:val="22"/>
          <w:szCs w:val="22"/>
        </w:rPr>
        <w:t xml:space="preserve"> </w:t>
      </w:r>
      <w:proofErr w:type="spellStart"/>
      <w:r w:rsidRPr="004730AE">
        <w:rPr>
          <w:rFonts w:asciiTheme="minorHAnsi" w:hAnsiTheme="minorHAnsi" w:cs="Times New Roman"/>
          <w:spacing w:val="-1"/>
          <w:sz w:val="22"/>
          <w:szCs w:val="22"/>
        </w:rPr>
        <w:t>utilizate</w:t>
      </w:r>
      <w:proofErr w:type="spellEnd"/>
      <w:r w:rsidRPr="004730AE">
        <w:rPr>
          <w:rFonts w:asciiTheme="minorHAnsi" w:hAnsiTheme="minorHAnsi" w:cs="Times New Roman"/>
          <w:spacing w:val="25"/>
          <w:sz w:val="22"/>
          <w:szCs w:val="22"/>
        </w:rPr>
        <w:t xml:space="preserve"> </w:t>
      </w:r>
      <w:proofErr w:type="spellStart"/>
      <w:r w:rsidRPr="004730AE">
        <w:rPr>
          <w:rFonts w:asciiTheme="minorHAnsi" w:hAnsiTheme="minorHAnsi" w:cs="Times New Roman"/>
          <w:spacing w:val="-1"/>
          <w:sz w:val="22"/>
          <w:szCs w:val="22"/>
        </w:rPr>
        <w:t>pe</w:t>
      </w:r>
      <w:proofErr w:type="spellEnd"/>
      <w:r w:rsidRPr="004730AE">
        <w:rPr>
          <w:rFonts w:asciiTheme="minorHAnsi" w:hAnsiTheme="minorHAnsi" w:cs="Times New Roman"/>
          <w:spacing w:val="45"/>
          <w:w w:val="99"/>
          <w:sz w:val="22"/>
          <w:szCs w:val="22"/>
        </w:rPr>
        <w:t xml:space="preserve"> </w:t>
      </w:r>
      <w:proofErr w:type="spellStart"/>
      <w:r w:rsidRPr="004730AE">
        <w:rPr>
          <w:rFonts w:asciiTheme="minorHAnsi" w:hAnsiTheme="minorHAnsi" w:cs="Times New Roman"/>
          <w:spacing w:val="-1"/>
          <w:sz w:val="22"/>
          <w:szCs w:val="22"/>
        </w:rPr>
        <w:t>termen</w:t>
      </w:r>
      <w:proofErr w:type="spellEnd"/>
      <w:r w:rsidRPr="004730AE">
        <w:rPr>
          <w:rFonts w:asciiTheme="minorHAnsi" w:hAnsiTheme="minorHAnsi" w:cs="Times New Roman"/>
          <w:spacing w:val="-4"/>
          <w:sz w:val="22"/>
          <w:szCs w:val="22"/>
        </w:rPr>
        <w:t xml:space="preserve"> </w:t>
      </w:r>
      <w:proofErr w:type="spellStart"/>
      <w:r w:rsidRPr="004730AE">
        <w:rPr>
          <w:rFonts w:asciiTheme="minorHAnsi" w:hAnsiTheme="minorHAnsi" w:cs="Times New Roman"/>
          <w:spacing w:val="-1"/>
          <w:sz w:val="22"/>
          <w:szCs w:val="22"/>
        </w:rPr>
        <w:t>scurt</w:t>
      </w:r>
      <w:proofErr w:type="spellEnd"/>
      <w:r w:rsidRPr="004730AE">
        <w:rPr>
          <w:rFonts w:asciiTheme="minorHAnsi" w:hAnsiTheme="minorHAnsi" w:cs="Times New Roman"/>
          <w:spacing w:val="-4"/>
          <w:sz w:val="22"/>
          <w:szCs w:val="22"/>
        </w:rPr>
        <w:t xml:space="preserve"> </w:t>
      </w:r>
      <w:proofErr w:type="spellStart"/>
      <w:r w:rsidRPr="004730AE">
        <w:rPr>
          <w:rFonts w:asciiTheme="minorHAnsi" w:hAnsiTheme="minorHAnsi" w:cs="Times New Roman"/>
          <w:sz w:val="22"/>
          <w:szCs w:val="22"/>
        </w:rPr>
        <w:t>sau</w:t>
      </w:r>
      <w:proofErr w:type="spellEnd"/>
      <w:r w:rsidRPr="004730AE">
        <w:rPr>
          <w:rFonts w:asciiTheme="minorHAnsi" w:hAnsiTheme="minorHAnsi" w:cs="Times New Roman"/>
          <w:spacing w:val="-5"/>
          <w:sz w:val="22"/>
          <w:szCs w:val="22"/>
        </w:rPr>
        <w:t xml:space="preserve"> </w:t>
      </w:r>
      <w:r w:rsidRPr="004730AE">
        <w:rPr>
          <w:rFonts w:asciiTheme="minorHAnsi" w:hAnsiTheme="minorHAnsi" w:cs="Times New Roman"/>
          <w:spacing w:val="-1"/>
          <w:sz w:val="22"/>
          <w:szCs w:val="22"/>
        </w:rPr>
        <w:t>lung,</w:t>
      </w:r>
      <w:r w:rsidRPr="004730AE">
        <w:rPr>
          <w:rFonts w:asciiTheme="minorHAnsi" w:hAnsiTheme="minorHAnsi" w:cs="Times New Roman"/>
          <w:spacing w:val="-2"/>
          <w:sz w:val="22"/>
          <w:szCs w:val="22"/>
        </w:rPr>
        <w:t xml:space="preserve"> </w:t>
      </w:r>
      <w:r w:rsidRPr="004730AE">
        <w:rPr>
          <w:rFonts w:asciiTheme="minorHAnsi" w:hAnsiTheme="minorHAnsi" w:cs="Times New Roman"/>
          <w:sz w:val="22"/>
          <w:szCs w:val="22"/>
        </w:rPr>
        <w:t>etc.</w:t>
      </w:r>
    </w:p>
    <w:p w:rsidR="00921021" w:rsidRPr="004730AE" w:rsidRDefault="00921021" w:rsidP="00921021">
      <w:pPr>
        <w:pStyle w:val="BodyText"/>
        <w:numPr>
          <w:ilvl w:val="0"/>
          <w:numId w:val="6"/>
        </w:numPr>
        <w:tabs>
          <w:tab w:val="left" w:pos="1002"/>
        </w:tabs>
        <w:spacing w:line="281" w:lineRule="exact"/>
        <w:jc w:val="both"/>
        <w:rPr>
          <w:rFonts w:asciiTheme="minorHAnsi" w:hAnsiTheme="minorHAnsi" w:cs="Times New Roman"/>
          <w:sz w:val="22"/>
          <w:szCs w:val="22"/>
        </w:rPr>
      </w:pPr>
      <w:proofErr w:type="spellStart"/>
      <w:r w:rsidRPr="004730AE">
        <w:rPr>
          <w:rFonts w:asciiTheme="minorHAnsi" w:hAnsiTheme="minorHAnsi" w:cs="Times New Roman"/>
          <w:spacing w:val="-1"/>
          <w:sz w:val="22"/>
          <w:szCs w:val="22"/>
        </w:rPr>
        <w:t>Procurări</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z w:val="22"/>
          <w:szCs w:val="22"/>
        </w:rPr>
        <w:t>Lucrări</w:t>
      </w:r>
      <w:proofErr w:type="spellEnd"/>
      <w:r w:rsidRPr="004730AE">
        <w:rPr>
          <w:rFonts w:asciiTheme="minorHAnsi" w:hAnsiTheme="minorHAnsi" w:cs="Times New Roman"/>
          <w:sz w:val="22"/>
          <w:szCs w:val="22"/>
        </w:rPr>
        <w:t xml:space="preserve"> - </w:t>
      </w:r>
      <w:proofErr w:type="spellStart"/>
      <w:r w:rsidRPr="004730AE">
        <w:rPr>
          <w:rFonts w:asciiTheme="minorHAnsi" w:hAnsiTheme="minorHAnsi" w:cs="Times New Roman"/>
          <w:sz w:val="22"/>
          <w:szCs w:val="22"/>
        </w:rPr>
        <w:t>operaţiile</w:t>
      </w:r>
      <w:proofErr w:type="spellEnd"/>
      <w:r w:rsidRPr="004730AE">
        <w:rPr>
          <w:rFonts w:asciiTheme="minorHAnsi" w:hAnsiTheme="minorHAnsi" w:cs="Times New Roman"/>
          <w:spacing w:val="51"/>
          <w:sz w:val="22"/>
          <w:szCs w:val="22"/>
        </w:rPr>
        <w:t xml:space="preserve"> </w:t>
      </w:r>
      <w:proofErr w:type="spellStart"/>
      <w:r w:rsidRPr="004730AE">
        <w:rPr>
          <w:rFonts w:asciiTheme="minorHAnsi" w:hAnsiTheme="minorHAnsi" w:cs="Times New Roman"/>
          <w:spacing w:val="-1"/>
          <w:sz w:val="22"/>
          <w:szCs w:val="22"/>
        </w:rPr>
        <w:t>derulate</w:t>
      </w:r>
      <w:proofErr w:type="spellEnd"/>
      <w:r w:rsidRPr="004730AE">
        <w:rPr>
          <w:rFonts w:asciiTheme="minorHAnsi" w:hAnsiTheme="minorHAnsi" w:cs="Times New Roman"/>
          <w:spacing w:val="50"/>
          <w:sz w:val="22"/>
          <w:szCs w:val="22"/>
        </w:rPr>
        <w:t xml:space="preserve"> </w:t>
      </w:r>
      <w:proofErr w:type="spellStart"/>
      <w:r w:rsidRPr="004730AE">
        <w:rPr>
          <w:rFonts w:asciiTheme="minorHAnsi" w:hAnsiTheme="minorHAnsi" w:cs="Times New Roman"/>
          <w:spacing w:val="-1"/>
          <w:sz w:val="22"/>
          <w:szCs w:val="22"/>
        </w:rPr>
        <w:t>pentru</w:t>
      </w:r>
      <w:proofErr w:type="spellEnd"/>
      <w:r w:rsidRPr="004730AE">
        <w:rPr>
          <w:rFonts w:asciiTheme="minorHAnsi" w:hAnsiTheme="minorHAnsi" w:cs="Times New Roman"/>
          <w:spacing w:val="48"/>
          <w:sz w:val="22"/>
          <w:szCs w:val="22"/>
        </w:rPr>
        <w:t xml:space="preserve"> </w:t>
      </w:r>
      <w:proofErr w:type="spellStart"/>
      <w:proofErr w:type="gramStart"/>
      <w:r w:rsidRPr="004730AE">
        <w:rPr>
          <w:rFonts w:asciiTheme="minorHAnsi" w:hAnsiTheme="minorHAnsi" w:cs="Times New Roman"/>
          <w:spacing w:val="-1"/>
          <w:sz w:val="22"/>
          <w:szCs w:val="22"/>
        </w:rPr>
        <w:t>realizarea</w:t>
      </w:r>
      <w:proofErr w:type="spellEnd"/>
      <w:r w:rsidRPr="004730AE">
        <w:rPr>
          <w:rFonts w:asciiTheme="minorHAnsi" w:hAnsiTheme="minorHAnsi" w:cs="Times New Roman"/>
          <w:sz w:val="22"/>
          <w:szCs w:val="22"/>
        </w:rPr>
        <w:t xml:space="preserve">  </w:t>
      </w:r>
      <w:r w:rsidRPr="004730AE">
        <w:rPr>
          <w:rFonts w:asciiTheme="minorHAnsi" w:hAnsiTheme="minorHAnsi" w:cs="Times New Roman"/>
          <w:spacing w:val="-1"/>
          <w:sz w:val="22"/>
          <w:szCs w:val="22"/>
        </w:rPr>
        <w:t>/</w:t>
      </w:r>
      <w:proofErr w:type="spellStart"/>
      <w:proofErr w:type="gramEnd"/>
      <w:r w:rsidRPr="004730AE">
        <w:rPr>
          <w:rFonts w:asciiTheme="minorHAnsi" w:hAnsiTheme="minorHAnsi" w:cs="Times New Roman"/>
          <w:spacing w:val="-1"/>
          <w:sz w:val="22"/>
          <w:szCs w:val="22"/>
        </w:rPr>
        <w:t>repararea</w:t>
      </w:r>
      <w:proofErr w:type="spellEnd"/>
      <w:r w:rsidRPr="004730AE">
        <w:rPr>
          <w:rFonts w:asciiTheme="minorHAnsi" w:hAnsiTheme="minorHAnsi" w:cs="Times New Roman"/>
          <w:spacing w:val="-1"/>
          <w:sz w:val="22"/>
          <w:szCs w:val="22"/>
        </w:rPr>
        <w:t>/</w:t>
      </w:r>
      <w:r w:rsidRPr="004730AE">
        <w:rPr>
          <w:rFonts w:asciiTheme="minorHAnsi" w:hAnsiTheme="minorHAnsi" w:cs="Times New Roman"/>
          <w:spacing w:val="49"/>
          <w:sz w:val="22"/>
          <w:szCs w:val="22"/>
        </w:rPr>
        <w:t xml:space="preserve"> </w:t>
      </w:r>
      <w:proofErr w:type="spellStart"/>
      <w:r w:rsidRPr="004730AE">
        <w:rPr>
          <w:rFonts w:asciiTheme="minorHAnsi" w:hAnsiTheme="minorHAnsi" w:cs="Times New Roman"/>
          <w:spacing w:val="-1"/>
          <w:sz w:val="22"/>
          <w:szCs w:val="22"/>
        </w:rPr>
        <w:t>transformarea</w:t>
      </w:r>
      <w:proofErr w:type="spellEnd"/>
      <w:r w:rsidRPr="004730AE">
        <w:rPr>
          <w:rFonts w:asciiTheme="minorHAnsi" w:hAnsiTheme="minorHAnsi" w:cs="Times New Roman"/>
          <w:spacing w:val="14"/>
          <w:sz w:val="22"/>
          <w:szCs w:val="22"/>
        </w:rPr>
        <w:t xml:space="preserve"> </w:t>
      </w:r>
      <w:proofErr w:type="spellStart"/>
      <w:r w:rsidRPr="004730AE">
        <w:rPr>
          <w:rFonts w:asciiTheme="minorHAnsi" w:hAnsiTheme="minorHAnsi" w:cs="Times New Roman"/>
          <w:sz w:val="22"/>
          <w:szCs w:val="22"/>
        </w:rPr>
        <w:t>unor</w:t>
      </w:r>
      <w:proofErr w:type="spellEnd"/>
      <w:r w:rsidRPr="004730AE">
        <w:rPr>
          <w:rFonts w:asciiTheme="minorHAnsi" w:hAnsiTheme="minorHAnsi" w:cs="Times New Roman"/>
          <w:spacing w:val="12"/>
          <w:sz w:val="22"/>
          <w:szCs w:val="22"/>
        </w:rPr>
        <w:t xml:space="preserve"> </w:t>
      </w:r>
      <w:proofErr w:type="spellStart"/>
      <w:r w:rsidRPr="004730AE">
        <w:rPr>
          <w:rFonts w:asciiTheme="minorHAnsi" w:hAnsiTheme="minorHAnsi" w:cs="Times New Roman"/>
          <w:sz w:val="22"/>
          <w:szCs w:val="22"/>
        </w:rPr>
        <w:t>obiective</w:t>
      </w:r>
      <w:proofErr w:type="spellEnd"/>
      <w:r w:rsidRPr="004730AE">
        <w:rPr>
          <w:rFonts w:asciiTheme="minorHAnsi" w:hAnsiTheme="minorHAnsi" w:cs="Times New Roman"/>
          <w:spacing w:val="14"/>
          <w:sz w:val="22"/>
          <w:szCs w:val="22"/>
        </w:rPr>
        <w:t xml:space="preserve"> </w:t>
      </w:r>
      <w:r w:rsidRPr="004730AE">
        <w:rPr>
          <w:rFonts w:asciiTheme="minorHAnsi" w:hAnsiTheme="minorHAnsi" w:cs="Times New Roman"/>
          <w:spacing w:val="-1"/>
          <w:sz w:val="22"/>
          <w:szCs w:val="22"/>
        </w:rPr>
        <w:t>fixe,</w:t>
      </w:r>
    </w:p>
    <w:p w:rsidR="00921021" w:rsidRPr="004730AE" w:rsidRDefault="00921021" w:rsidP="00921021">
      <w:pPr>
        <w:pStyle w:val="BodyText"/>
        <w:numPr>
          <w:ilvl w:val="0"/>
          <w:numId w:val="6"/>
        </w:numPr>
        <w:tabs>
          <w:tab w:val="left" w:pos="1002"/>
        </w:tabs>
        <w:spacing w:line="281" w:lineRule="exact"/>
        <w:jc w:val="both"/>
        <w:rPr>
          <w:rFonts w:asciiTheme="minorHAnsi" w:hAnsiTheme="minorHAnsi" w:cs="Times New Roman"/>
          <w:sz w:val="22"/>
          <w:szCs w:val="22"/>
        </w:rPr>
      </w:pPr>
      <w:proofErr w:type="spellStart"/>
      <w:r w:rsidRPr="004730AE">
        <w:rPr>
          <w:rFonts w:asciiTheme="minorHAnsi" w:hAnsiTheme="minorHAnsi" w:cs="Times New Roman"/>
          <w:spacing w:val="-1"/>
          <w:sz w:val="22"/>
          <w:szCs w:val="22"/>
        </w:rPr>
        <w:t>Procurări</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Servicii</w:t>
      </w:r>
      <w:proofErr w:type="spellEnd"/>
      <w:r w:rsidRPr="004730AE">
        <w:rPr>
          <w:rFonts w:asciiTheme="minorHAnsi" w:hAnsiTheme="minorHAnsi" w:cs="Times New Roman"/>
          <w:spacing w:val="-1"/>
          <w:sz w:val="22"/>
          <w:szCs w:val="22"/>
        </w:rPr>
        <w:t xml:space="preserve"> - </w:t>
      </w:r>
      <w:proofErr w:type="spellStart"/>
      <w:r w:rsidRPr="004730AE">
        <w:rPr>
          <w:rFonts w:asciiTheme="minorHAnsi" w:hAnsiTheme="minorHAnsi" w:cs="Times New Roman"/>
          <w:spacing w:val="-1"/>
          <w:sz w:val="22"/>
          <w:szCs w:val="22"/>
        </w:rPr>
        <w:t>prestarea</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servicii</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consultanţă</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către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experţi</w:t>
      </w:r>
      <w:proofErr w:type="spellEnd"/>
      <w:r w:rsidRPr="004730AE">
        <w:rPr>
          <w:rFonts w:asciiTheme="minorHAnsi" w:hAnsiTheme="minorHAnsi" w:cs="Times New Roman"/>
          <w:spacing w:val="-1"/>
          <w:sz w:val="22"/>
          <w:szCs w:val="22"/>
        </w:rPr>
        <w:t xml:space="preserve">, cu </w:t>
      </w:r>
      <w:proofErr w:type="spellStart"/>
      <w:r w:rsidRPr="004730AE">
        <w:rPr>
          <w:rFonts w:asciiTheme="minorHAnsi" w:hAnsiTheme="minorHAnsi" w:cs="Times New Roman"/>
          <w:spacing w:val="-1"/>
          <w:sz w:val="22"/>
          <w:szCs w:val="22"/>
        </w:rPr>
        <w:t>experienţă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în</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anumite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domenii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specifice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şi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având</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calificări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profesionale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Serviciile</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consultanţă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sunt</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prestate</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către</w:t>
      </w:r>
      <w:proofErr w:type="spellEnd"/>
      <w:r w:rsidRPr="004730AE">
        <w:rPr>
          <w:rFonts w:asciiTheme="minorHAnsi" w:hAnsiTheme="minorHAnsi" w:cs="Times New Roman"/>
          <w:spacing w:val="-1"/>
          <w:sz w:val="22"/>
          <w:szCs w:val="22"/>
        </w:rPr>
        <w:t xml:space="preserve"> o </w:t>
      </w:r>
      <w:proofErr w:type="spellStart"/>
      <w:r w:rsidRPr="004730AE">
        <w:rPr>
          <w:rFonts w:asciiTheme="minorHAnsi" w:hAnsiTheme="minorHAnsi" w:cs="Times New Roman"/>
          <w:spacing w:val="-1"/>
          <w:sz w:val="22"/>
          <w:szCs w:val="22"/>
        </w:rPr>
        <w:t>firmă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sau</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către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consultanţi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individuali</w:t>
      </w:r>
      <w:proofErr w:type="spellEnd"/>
      <w:r w:rsidRPr="004730AE">
        <w:rPr>
          <w:rFonts w:asciiTheme="minorHAnsi" w:hAnsiTheme="minorHAnsi" w:cs="Times New Roman"/>
          <w:spacing w:val="-1"/>
          <w:sz w:val="22"/>
          <w:szCs w:val="22"/>
        </w:rPr>
        <w:t xml:space="preserve">. In </w:t>
      </w:r>
      <w:proofErr w:type="spellStart"/>
      <w:r w:rsidRPr="004730AE">
        <w:rPr>
          <w:rFonts w:asciiTheme="minorHAnsi" w:hAnsiTheme="minorHAnsi" w:cs="Times New Roman"/>
          <w:spacing w:val="-1"/>
          <w:sz w:val="22"/>
          <w:szCs w:val="22"/>
        </w:rPr>
        <w:t>această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categorie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intră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serviciile</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organizare</w:t>
      </w:r>
      <w:proofErr w:type="spellEnd"/>
      <w:r w:rsidRPr="004730AE">
        <w:rPr>
          <w:rFonts w:asciiTheme="minorHAnsi" w:hAnsiTheme="minorHAnsi" w:cs="Times New Roman"/>
          <w:spacing w:val="-1"/>
          <w:sz w:val="22"/>
          <w:szCs w:val="22"/>
        </w:rPr>
        <w:t xml:space="preserve"> a </w:t>
      </w:r>
      <w:proofErr w:type="spellStart"/>
      <w:r w:rsidRPr="004730AE">
        <w:rPr>
          <w:rFonts w:asciiTheme="minorHAnsi" w:hAnsiTheme="minorHAnsi" w:cs="Times New Roman"/>
          <w:spacing w:val="-1"/>
          <w:sz w:val="22"/>
          <w:szCs w:val="22"/>
        </w:rPr>
        <w:t>evenimentelor</w:t>
      </w:r>
      <w:proofErr w:type="spellEnd"/>
      <w:r w:rsidRPr="004730AE">
        <w:rPr>
          <w:rFonts w:asciiTheme="minorHAnsi" w:hAnsiTheme="minorHAnsi" w:cs="Times New Roman"/>
          <w:spacing w:val="-1"/>
          <w:sz w:val="22"/>
          <w:szCs w:val="22"/>
        </w:rPr>
        <w:t xml:space="preserve"> – </w:t>
      </w:r>
      <w:proofErr w:type="spellStart"/>
      <w:r w:rsidRPr="004730AE">
        <w:rPr>
          <w:rFonts w:asciiTheme="minorHAnsi" w:hAnsiTheme="minorHAnsi" w:cs="Times New Roman"/>
          <w:spacing w:val="-1"/>
          <w:sz w:val="22"/>
          <w:szCs w:val="22"/>
        </w:rPr>
        <w:t>conferinţe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seminare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cursuri</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instruire</w:t>
      </w:r>
      <w:proofErr w:type="spellEnd"/>
      <w:r w:rsidRPr="004730AE">
        <w:rPr>
          <w:rFonts w:asciiTheme="minorHAnsi" w:hAnsiTheme="minorHAnsi" w:cs="Times New Roman"/>
          <w:spacing w:val="-1"/>
          <w:sz w:val="22"/>
          <w:szCs w:val="22"/>
        </w:rPr>
        <w:t xml:space="preserve"> etc. </w:t>
      </w:r>
      <w:proofErr w:type="spellStart"/>
      <w:r w:rsidRPr="004730AE">
        <w:rPr>
          <w:rFonts w:asciiTheme="minorHAnsi" w:hAnsiTheme="minorHAnsi" w:cs="Times New Roman"/>
          <w:spacing w:val="-1"/>
          <w:sz w:val="22"/>
          <w:szCs w:val="22"/>
        </w:rPr>
        <w:t>Selecţia</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companiilor</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pentru</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prestarea</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servicii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altele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decât</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cele</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consultanţă</w:t>
      </w:r>
      <w:proofErr w:type="spellEnd"/>
      <w:r w:rsidRPr="004730AE">
        <w:rPr>
          <w:rFonts w:asciiTheme="minorHAnsi" w:hAnsiTheme="minorHAnsi" w:cs="Times New Roman"/>
          <w:spacing w:val="-1"/>
          <w:sz w:val="22"/>
          <w:szCs w:val="22"/>
        </w:rPr>
        <w:t xml:space="preserve"> se </w:t>
      </w:r>
      <w:proofErr w:type="spellStart"/>
      <w:r w:rsidRPr="004730AE">
        <w:rPr>
          <w:rFonts w:asciiTheme="minorHAnsi" w:hAnsiTheme="minorHAnsi" w:cs="Times New Roman"/>
          <w:spacing w:val="-1"/>
          <w:sz w:val="22"/>
          <w:szCs w:val="22"/>
        </w:rPr>
        <w:t>va</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efectua</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prin</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intermediul</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metodelor</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procurare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utilizate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în</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cazul</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procurărilor</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bunuri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şi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lucrări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însă</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adaptate</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pentru</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procurările</w:t>
      </w:r>
      <w:proofErr w:type="spellEnd"/>
      <w:r w:rsidRPr="004730AE">
        <w:rPr>
          <w:rFonts w:asciiTheme="minorHAnsi" w:hAnsiTheme="minorHAnsi" w:cs="Times New Roman"/>
          <w:spacing w:val="-1"/>
          <w:sz w:val="22"/>
          <w:szCs w:val="22"/>
        </w:rPr>
        <w:t xml:space="preserve"> de </w:t>
      </w:r>
      <w:proofErr w:type="spellStart"/>
      <w:r w:rsidRPr="004730AE">
        <w:rPr>
          <w:rFonts w:asciiTheme="minorHAnsi" w:hAnsiTheme="minorHAnsi" w:cs="Times New Roman"/>
          <w:spacing w:val="-1"/>
          <w:sz w:val="22"/>
          <w:szCs w:val="22"/>
        </w:rPr>
        <w:t>servicii</w:t>
      </w:r>
      <w:proofErr w:type="spellEnd"/>
      <w:r w:rsidRPr="004730AE">
        <w:rPr>
          <w:rFonts w:asciiTheme="minorHAnsi" w:hAnsiTheme="minorHAnsi" w:cs="Times New Roman"/>
          <w:spacing w:val="-1"/>
          <w:sz w:val="22"/>
          <w:szCs w:val="22"/>
        </w:rPr>
        <w:t xml:space="preserve"> </w:t>
      </w:r>
      <w:proofErr w:type="spellStart"/>
      <w:r w:rsidRPr="004730AE">
        <w:rPr>
          <w:rFonts w:asciiTheme="minorHAnsi" w:hAnsiTheme="minorHAnsi" w:cs="Times New Roman"/>
          <w:spacing w:val="-1"/>
          <w:sz w:val="22"/>
          <w:szCs w:val="22"/>
        </w:rPr>
        <w:t>fizice</w:t>
      </w:r>
      <w:proofErr w:type="spellEnd"/>
      <w:r w:rsidRPr="004730AE">
        <w:rPr>
          <w:rFonts w:asciiTheme="minorHAnsi" w:hAnsiTheme="minorHAnsi" w:cs="Times New Roman"/>
          <w:spacing w:val="-1"/>
          <w:sz w:val="22"/>
          <w:szCs w:val="22"/>
        </w:rPr>
        <w:t>.</w:t>
      </w:r>
    </w:p>
    <w:p w:rsidR="00921021" w:rsidRPr="004730AE" w:rsidRDefault="00921021" w:rsidP="00921021">
      <w:pPr>
        <w:ind w:left="851" w:right="-1"/>
        <w:jc w:val="both"/>
        <w:rPr>
          <w:rFonts w:asciiTheme="minorHAnsi" w:hAnsiTheme="minorHAnsi"/>
          <w:lang w:val="ro-RO"/>
        </w:rPr>
      </w:pPr>
    </w:p>
    <w:p w:rsidR="00921021" w:rsidRPr="004730AE" w:rsidRDefault="0013755E" w:rsidP="00921021">
      <w:pPr>
        <w:ind w:right="-1"/>
        <w:jc w:val="both"/>
        <w:rPr>
          <w:rFonts w:asciiTheme="minorHAnsi" w:hAnsiTheme="minorHAnsi"/>
          <w:b/>
          <w:lang w:val="ro-RO"/>
        </w:rPr>
      </w:pPr>
      <w:r w:rsidRPr="004730AE">
        <w:rPr>
          <w:rFonts w:asciiTheme="minorHAnsi" w:hAnsiTheme="minorHAnsi"/>
          <w:b/>
          <w:lang w:val="ro-RO"/>
        </w:rPr>
        <w:t>1</w:t>
      </w:r>
      <w:r w:rsidR="00921021" w:rsidRPr="004730AE">
        <w:rPr>
          <w:rFonts w:asciiTheme="minorHAnsi" w:hAnsiTheme="minorHAnsi"/>
          <w:b/>
          <w:lang w:val="ro-RO"/>
        </w:rPr>
        <w:t xml:space="preserve">.3 Metode de Procurare </w:t>
      </w:r>
    </w:p>
    <w:p w:rsidR="007976AD" w:rsidRDefault="00921021" w:rsidP="007976AD">
      <w:pPr>
        <w:pStyle w:val="ListParagraph"/>
        <w:numPr>
          <w:ilvl w:val="0"/>
          <w:numId w:val="13"/>
        </w:numPr>
        <w:spacing w:line="240" w:lineRule="auto"/>
        <w:ind w:right="-1"/>
        <w:jc w:val="both"/>
        <w:rPr>
          <w:rFonts w:asciiTheme="minorHAnsi" w:hAnsiTheme="minorHAnsi"/>
        </w:rPr>
      </w:pPr>
      <w:r w:rsidRPr="007976AD">
        <w:rPr>
          <w:rFonts w:asciiTheme="minorHAnsi" w:hAnsiTheme="minorHAnsi"/>
        </w:rPr>
        <w:t>Licitație publică – pentru sume începând cu 50,000 lei;</w:t>
      </w:r>
    </w:p>
    <w:p w:rsidR="007976AD" w:rsidRDefault="00921021" w:rsidP="007976AD">
      <w:pPr>
        <w:pStyle w:val="ListParagraph"/>
        <w:numPr>
          <w:ilvl w:val="0"/>
          <w:numId w:val="13"/>
        </w:numPr>
        <w:spacing w:line="240" w:lineRule="auto"/>
        <w:ind w:right="-1"/>
        <w:jc w:val="both"/>
        <w:rPr>
          <w:rFonts w:asciiTheme="minorHAnsi" w:hAnsiTheme="minorHAnsi"/>
        </w:rPr>
      </w:pPr>
      <w:r w:rsidRPr="007976AD">
        <w:rPr>
          <w:rFonts w:asciiTheme="minorHAnsi" w:hAnsiTheme="minorHAnsi"/>
        </w:rPr>
        <w:t>Analiza a trei oferte – pentru sume începând cu 10,000 lei;</w:t>
      </w:r>
    </w:p>
    <w:p w:rsidR="00921021" w:rsidRPr="007976AD" w:rsidRDefault="00921021" w:rsidP="007976AD">
      <w:pPr>
        <w:pStyle w:val="ListParagraph"/>
        <w:numPr>
          <w:ilvl w:val="0"/>
          <w:numId w:val="13"/>
        </w:numPr>
        <w:spacing w:line="240" w:lineRule="auto"/>
        <w:ind w:right="-1"/>
        <w:jc w:val="both"/>
        <w:rPr>
          <w:rFonts w:asciiTheme="minorHAnsi" w:hAnsiTheme="minorHAnsi"/>
        </w:rPr>
      </w:pPr>
      <w:proofErr w:type="spellStart"/>
      <w:r w:rsidRPr="007976AD">
        <w:rPr>
          <w:rFonts w:asciiTheme="minorHAnsi" w:hAnsiTheme="minorHAnsi"/>
          <w:lang w:val="en-GB"/>
        </w:rPr>
        <w:t>Procurarea</w:t>
      </w:r>
      <w:proofErr w:type="spellEnd"/>
      <w:r w:rsidRPr="007976AD">
        <w:rPr>
          <w:rFonts w:asciiTheme="minorHAnsi" w:hAnsiTheme="minorHAnsi"/>
          <w:lang w:val="en-GB"/>
        </w:rPr>
        <w:t xml:space="preserve"> </w:t>
      </w:r>
      <w:proofErr w:type="spellStart"/>
      <w:r w:rsidRPr="007976AD">
        <w:rPr>
          <w:rFonts w:asciiTheme="minorHAnsi" w:hAnsiTheme="minorHAnsi"/>
          <w:lang w:val="en-GB"/>
        </w:rPr>
        <w:t>dintr</w:t>
      </w:r>
      <w:proofErr w:type="spellEnd"/>
      <w:r w:rsidRPr="007976AD">
        <w:rPr>
          <w:rFonts w:asciiTheme="minorHAnsi" w:hAnsiTheme="minorHAnsi"/>
          <w:lang w:val="en-GB"/>
        </w:rPr>
        <w:t xml:space="preserve">-o </w:t>
      </w:r>
      <w:proofErr w:type="spellStart"/>
      <w:r w:rsidRPr="007976AD">
        <w:rPr>
          <w:rFonts w:asciiTheme="minorHAnsi" w:hAnsiTheme="minorHAnsi"/>
          <w:lang w:val="en-GB"/>
        </w:rPr>
        <w:t>singură</w:t>
      </w:r>
      <w:proofErr w:type="spellEnd"/>
      <w:r w:rsidRPr="007976AD">
        <w:rPr>
          <w:rFonts w:asciiTheme="minorHAnsi" w:hAnsiTheme="minorHAnsi"/>
          <w:lang w:val="en-GB"/>
        </w:rPr>
        <w:t xml:space="preserve"> </w:t>
      </w:r>
      <w:proofErr w:type="spellStart"/>
      <w:r w:rsidRPr="007976AD">
        <w:rPr>
          <w:rFonts w:asciiTheme="minorHAnsi" w:hAnsiTheme="minorHAnsi"/>
          <w:lang w:val="en-GB"/>
        </w:rPr>
        <w:t>sursă</w:t>
      </w:r>
      <w:proofErr w:type="spellEnd"/>
      <w:r w:rsidRPr="007976AD">
        <w:rPr>
          <w:rFonts w:asciiTheme="minorHAnsi" w:hAnsiTheme="minorHAnsi"/>
          <w:lang w:val="en-GB"/>
        </w:rPr>
        <w:t xml:space="preserve"> – </w:t>
      </w:r>
      <w:proofErr w:type="spellStart"/>
      <w:r w:rsidRPr="007976AD">
        <w:rPr>
          <w:rFonts w:asciiTheme="minorHAnsi" w:hAnsiTheme="minorHAnsi"/>
          <w:lang w:val="en-GB"/>
        </w:rPr>
        <w:t>pentru</w:t>
      </w:r>
      <w:proofErr w:type="spellEnd"/>
      <w:r w:rsidRPr="007976AD">
        <w:rPr>
          <w:rFonts w:asciiTheme="minorHAnsi" w:hAnsiTheme="minorHAnsi"/>
          <w:lang w:val="en-GB"/>
        </w:rPr>
        <w:t xml:space="preserve"> </w:t>
      </w:r>
      <w:proofErr w:type="spellStart"/>
      <w:r w:rsidRPr="007976AD">
        <w:rPr>
          <w:rFonts w:asciiTheme="minorHAnsi" w:hAnsiTheme="minorHAnsi"/>
          <w:lang w:val="en-GB"/>
        </w:rPr>
        <w:t>sume</w:t>
      </w:r>
      <w:proofErr w:type="spellEnd"/>
      <w:r w:rsidRPr="007976AD">
        <w:rPr>
          <w:rFonts w:asciiTheme="minorHAnsi" w:hAnsiTheme="minorHAnsi"/>
          <w:lang w:val="en-GB"/>
        </w:rPr>
        <w:t xml:space="preserve"> </w:t>
      </w:r>
      <w:proofErr w:type="spellStart"/>
      <w:r w:rsidRPr="007976AD">
        <w:rPr>
          <w:rFonts w:asciiTheme="minorHAnsi" w:hAnsiTheme="minorHAnsi"/>
          <w:lang w:val="en-GB"/>
        </w:rPr>
        <w:t>până</w:t>
      </w:r>
      <w:proofErr w:type="spellEnd"/>
      <w:r w:rsidRPr="007976AD">
        <w:rPr>
          <w:rFonts w:asciiTheme="minorHAnsi" w:hAnsiTheme="minorHAnsi"/>
          <w:lang w:val="en-GB"/>
        </w:rPr>
        <w:t xml:space="preserve"> la 10,000 lei. </w:t>
      </w:r>
    </w:p>
    <w:p w:rsidR="007976AD" w:rsidRDefault="007976AD" w:rsidP="00921021">
      <w:pPr>
        <w:ind w:right="-1"/>
        <w:jc w:val="both"/>
        <w:rPr>
          <w:rFonts w:asciiTheme="minorHAnsi" w:hAnsiTheme="minorHAnsi"/>
          <w:b/>
          <w:lang w:val="ro-RO"/>
        </w:rPr>
      </w:pPr>
    </w:p>
    <w:p w:rsidR="00921021" w:rsidRPr="007976AD" w:rsidRDefault="00921021" w:rsidP="00921021">
      <w:pPr>
        <w:ind w:right="-1"/>
        <w:jc w:val="both"/>
        <w:rPr>
          <w:rFonts w:asciiTheme="minorHAnsi" w:hAnsiTheme="minorHAnsi"/>
          <w:b/>
          <w:lang w:val="ro-RO"/>
        </w:rPr>
      </w:pPr>
      <w:r w:rsidRPr="004730AE">
        <w:rPr>
          <w:rFonts w:asciiTheme="minorHAnsi" w:hAnsiTheme="minorHAnsi"/>
          <w:b/>
          <w:lang w:val="ro-RO"/>
        </w:rPr>
        <w:t>a) Licitație Publică</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Proceduri:</w:t>
      </w:r>
    </w:p>
    <w:p w:rsidR="00921021" w:rsidRPr="007976AD" w:rsidRDefault="00921021" w:rsidP="007976AD">
      <w:pPr>
        <w:pStyle w:val="ListParagraph"/>
        <w:numPr>
          <w:ilvl w:val="0"/>
          <w:numId w:val="14"/>
        </w:numPr>
        <w:spacing w:line="240" w:lineRule="auto"/>
        <w:ind w:right="-1"/>
        <w:jc w:val="both"/>
        <w:rPr>
          <w:rFonts w:asciiTheme="minorHAnsi" w:hAnsiTheme="minorHAnsi"/>
          <w:lang w:val="en-GB"/>
        </w:rPr>
      </w:pPr>
      <w:proofErr w:type="spellStart"/>
      <w:r w:rsidRPr="007976AD">
        <w:rPr>
          <w:rFonts w:asciiTheme="minorHAnsi" w:hAnsiTheme="minorHAnsi"/>
          <w:lang w:val="en-GB"/>
        </w:rPr>
        <w:t>Numirea</w:t>
      </w:r>
      <w:proofErr w:type="spellEnd"/>
      <w:r w:rsidRPr="007976AD">
        <w:rPr>
          <w:rFonts w:asciiTheme="minorHAnsi" w:hAnsiTheme="minorHAnsi"/>
          <w:lang w:val="en-GB"/>
        </w:rPr>
        <w:t xml:space="preserve"> </w:t>
      </w:r>
      <w:proofErr w:type="spellStart"/>
      <w:r w:rsidRPr="007976AD">
        <w:rPr>
          <w:rFonts w:asciiTheme="minorHAnsi" w:hAnsiTheme="minorHAnsi"/>
          <w:lang w:val="en-GB"/>
        </w:rPr>
        <w:t>unei</w:t>
      </w:r>
      <w:proofErr w:type="spellEnd"/>
      <w:r w:rsidRPr="007976AD">
        <w:rPr>
          <w:rFonts w:asciiTheme="minorHAnsi" w:hAnsiTheme="minorHAnsi"/>
          <w:lang w:val="en-GB"/>
        </w:rPr>
        <w:t xml:space="preserve"> </w:t>
      </w:r>
      <w:proofErr w:type="spellStart"/>
      <w:r w:rsidRPr="007976AD">
        <w:rPr>
          <w:rFonts w:asciiTheme="minorHAnsi" w:hAnsiTheme="minorHAnsi"/>
          <w:lang w:val="en-GB"/>
        </w:rPr>
        <w:t>comisii</w:t>
      </w:r>
      <w:proofErr w:type="spellEnd"/>
      <w:r w:rsidRPr="007976AD">
        <w:rPr>
          <w:rFonts w:asciiTheme="minorHAnsi" w:hAnsiTheme="minorHAnsi"/>
          <w:lang w:val="en-GB"/>
        </w:rPr>
        <w:t xml:space="preserve"> de </w:t>
      </w:r>
      <w:proofErr w:type="spellStart"/>
      <w:r w:rsidRPr="007976AD">
        <w:rPr>
          <w:rFonts w:asciiTheme="minorHAnsi" w:hAnsiTheme="minorHAnsi"/>
          <w:lang w:val="en-GB"/>
        </w:rPr>
        <w:t>evaluare</w:t>
      </w:r>
      <w:proofErr w:type="spellEnd"/>
      <w:r w:rsidRPr="007976AD">
        <w:rPr>
          <w:rFonts w:asciiTheme="minorHAnsi" w:hAnsiTheme="minorHAnsi"/>
          <w:lang w:val="en-GB"/>
        </w:rPr>
        <w:t xml:space="preserve"> de </w:t>
      </w:r>
      <w:proofErr w:type="spellStart"/>
      <w:r w:rsidRPr="007976AD">
        <w:rPr>
          <w:rFonts w:asciiTheme="minorHAnsi" w:hAnsiTheme="minorHAnsi"/>
          <w:lang w:val="en-GB"/>
        </w:rPr>
        <w:t>către</w:t>
      </w:r>
      <w:proofErr w:type="spellEnd"/>
      <w:r w:rsidRPr="007976AD">
        <w:rPr>
          <w:rFonts w:asciiTheme="minorHAnsi" w:hAnsiTheme="minorHAnsi"/>
          <w:lang w:val="en-GB"/>
        </w:rPr>
        <w:t xml:space="preserve"> </w:t>
      </w:r>
      <w:proofErr w:type="spellStart"/>
      <w:r w:rsidRPr="007976AD">
        <w:rPr>
          <w:rFonts w:asciiTheme="minorHAnsi" w:hAnsiTheme="minorHAnsi"/>
          <w:lang w:val="en-GB"/>
        </w:rPr>
        <w:t>Directorul</w:t>
      </w:r>
      <w:proofErr w:type="spellEnd"/>
      <w:r w:rsidRPr="007976AD">
        <w:rPr>
          <w:rFonts w:asciiTheme="minorHAnsi" w:hAnsiTheme="minorHAnsi"/>
          <w:lang w:val="en-GB"/>
        </w:rPr>
        <w:t xml:space="preserve">(-ii) </w:t>
      </w:r>
      <w:proofErr w:type="spellStart"/>
      <w:r w:rsidRPr="007976AD">
        <w:rPr>
          <w:rFonts w:asciiTheme="minorHAnsi" w:hAnsiTheme="minorHAnsi"/>
          <w:lang w:val="en-GB"/>
        </w:rPr>
        <w:t>Executiv</w:t>
      </w:r>
      <w:proofErr w:type="spellEnd"/>
      <w:r w:rsidRPr="007976AD">
        <w:rPr>
          <w:rFonts w:asciiTheme="minorHAnsi" w:hAnsiTheme="minorHAnsi"/>
          <w:lang w:val="en-GB"/>
        </w:rPr>
        <w:t xml:space="preserve"> care </w:t>
      </w:r>
      <w:proofErr w:type="spellStart"/>
      <w:r w:rsidRPr="007976AD">
        <w:rPr>
          <w:rFonts w:asciiTheme="minorHAnsi" w:hAnsiTheme="minorHAnsi"/>
          <w:lang w:val="en-GB"/>
        </w:rPr>
        <w:t>va</w:t>
      </w:r>
      <w:proofErr w:type="spellEnd"/>
      <w:r w:rsidRPr="007976AD">
        <w:rPr>
          <w:rFonts w:asciiTheme="minorHAnsi" w:hAnsiTheme="minorHAnsi"/>
          <w:lang w:val="en-GB"/>
        </w:rPr>
        <w:t xml:space="preserve"> </w:t>
      </w:r>
      <w:proofErr w:type="spellStart"/>
      <w:r w:rsidRPr="007976AD">
        <w:rPr>
          <w:rFonts w:asciiTheme="minorHAnsi" w:hAnsiTheme="minorHAnsi"/>
          <w:lang w:val="en-GB"/>
        </w:rPr>
        <w:t>elabora</w:t>
      </w:r>
      <w:proofErr w:type="spellEnd"/>
      <w:r w:rsidRPr="007976AD">
        <w:rPr>
          <w:rFonts w:asciiTheme="minorHAnsi" w:hAnsiTheme="minorHAnsi"/>
          <w:lang w:val="en-GB"/>
        </w:rPr>
        <w:t xml:space="preserve"> </w:t>
      </w:r>
      <w:proofErr w:type="spellStart"/>
      <w:r w:rsidRPr="007976AD">
        <w:rPr>
          <w:rFonts w:asciiTheme="minorHAnsi" w:hAnsiTheme="minorHAnsi"/>
          <w:lang w:val="en-GB"/>
        </w:rPr>
        <w:t>termenii</w:t>
      </w:r>
      <w:proofErr w:type="spellEnd"/>
      <w:r w:rsidRPr="007976AD">
        <w:rPr>
          <w:rFonts w:asciiTheme="minorHAnsi" w:hAnsiTheme="minorHAnsi"/>
          <w:lang w:val="en-GB"/>
        </w:rPr>
        <w:t xml:space="preserve"> de </w:t>
      </w:r>
      <w:proofErr w:type="spellStart"/>
      <w:r w:rsidRPr="007976AD">
        <w:rPr>
          <w:rFonts w:asciiTheme="minorHAnsi" w:hAnsiTheme="minorHAnsi"/>
          <w:lang w:val="en-GB"/>
        </w:rPr>
        <w:t>referință</w:t>
      </w:r>
      <w:proofErr w:type="spellEnd"/>
      <w:r w:rsidRPr="007976AD">
        <w:rPr>
          <w:rFonts w:asciiTheme="minorHAnsi" w:hAnsiTheme="minorHAnsi"/>
          <w:lang w:val="en-GB"/>
        </w:rPr>
        <w:t xml:space="preserve"> (</w:t>
      </w:r>
      <w:proofErr w:type="spellStart"/>
      <w:r w:rsidRPr="007976AD">
        <w:rPr>
          <w:rFonts w:asciiTheme="minorHAnsi" w:hAnsiTheme="minorHAnsi"/>
          <w:lang w:val="en-GB"/>
        </w:rPr>
        <w:t>ToR</w:t>
      </w:r>
      <w:proofErr w:type="spellEnd"/>
      <w:r w:rsidRPr="007976AD">
        <w:rPr>
          <w:rFonts w:asciiTheme="minorHAnsi" w:hAnsiTheme="minorHAnsi"/>
          <w:lang w:val="en-GB"/>
        </w:rPr>
        <w:t xml:space="preserve">) cu </w:t>
      </w:r>
      <w:proofErr w:type="spellStart"/>
      <w:r w:rsidRPr="007976AD">
        <w:rPr>
          <w:rFonts w:asciiTheme="minorHAnsi" w:hAnsiTheme="minorHAnsi"/>
          <w:lang w:val="en-GB"/>
        </w:rPr>
        <w:t>următoarele</w:t>
      </w:r>
      <w:proofErr w:type="spellEnd"/>
      <w:r w:rsidRPr="007976AD">
        <w:rPr>
          <w:rFonts w:asciiTheme="minorHAnsi" w:hAnsiTheme="minorHAnsi"/>
          <w:lang w:val="en-GB"/>
        </w:rPr>
        <w:t xml:space="preserve"> </w:t>
      </w:r>
      <w:proofErr w:type="spellStart"/>
      <w:r w:rsidRPr="007976AD">
        <w:rPr>
          <w:rFonts w:asciiTheme="minorHAnsi" w:hAnsiTheme="minorHAnsi"/>
          <w:lang w:val="en-GB"/>
        </w:rPr>
        <w:t>elemente</w:t>
      </w:r>
      <w:proofErr w:type="spellEnd"/>
      <w:r w:rsidRPr="007976AD">
        <w:rPr>
          <w:rFonts w:asciiTheme="minorHAnsi" w:hAnsiTheme="minorHAnsi"/>
          <w:lang w:val="en-GB"/>
        </w:rPr>
        <w:t xml:space="preserve"> </w:t>
      </w:r>
      <w:proofErr w:type="spellStart"/>
      <w:r w:rsidRPr="007976AD">
        <w:rPr>
          <w:rFonts w:asciiTheme="minorHAnsi" w:hAnsiTheme="minorHAnsi"/>
          <w:lang w:val="en-GB"/>
        </w:rPr>
        <w:t>obligatorii</w:t>
      </w:r>
      <w:proofErr w:type="spellEnd"/>
      <w:r w:rsidRPr="007976AD">
        <w:rPr>
          <w:rFonts w:asciiTheme="minorHAnsi" w:hAnsiTheme="minorHAnsi"/>
          <w:lang w:val="en-GB"/>
        </w:rPr>
        <w:t xml:space="preserve">: 1) </w:t>
      </w:r>
      <w:proofErr w:type="spellStart"/>
      <w:r w:rsidRPr="007976AD">
        <w:rPr>
          <w:rFonts w:asciiTheme="minorHAnsi" w:hAnsiTheme="minorHAnsi"/>
          <w:lang w:val="en-GB"/>
        </w:rPr>
        <w:t>parametrii</w:t>
      </w:r>
      <w:proofErr w:type="spellEnd"/>
      <w:r w:rsidRPr="007976AD">
        <w:rPr>
          <w:rFonts w:asciiTheme="minorHAnsi" w:hAnsiTheme="minorHAnsi"/>
          <w:lang w:val="en-GB"/>
        </w:rPr>
        <w:t xml:space="preserve"> </w:t>
      </w:r>
      <w:proofErr w:type="spellStart"/>
      <w:r w:rsidRPr="007976AD">
        <w:rPr>
          <w:rFonts w:asciiTheme="minorHAnsi" w:hAnsiTheme="minorHAnsi"/>
          <w:lang w:val="en-GB"/>
        </w:rPr>
        <w:t>tehnici</w:t>
      </w:r>
      <w:proofErr w:type="spellEnd"/>
      <w:r w:rsidRPr="007976AD">
        <w:rPr>
          <w:rFonts w:asciiTheme="minorHAnsi" w:hAnsiTheme="minorHAnsi"/>
          <w:lang w:val="en-GB"/>
        </w:rPr>
        <w:t xml:space="preserve">; </w:t>
      </w:r>
      <w:r w:rsidRPr="007976AD">
        <w:rPr>
          <w:rFonts w:asciiTheme="minorHAnsi" w:hAnsiTheme="minorHAnsi"/>
          <w:lang w:val="en-GB"/>
        </w:rPr>
        <w:br/>
        <w:t xml:space="preserve">2) </w:t>
      </w:r>
      <w:proofErr w:type="spellStart"/>
      <w:r w:rsidRPr="007976AD">
        <w:rPr>
          <w:rFonts w:asciiTheme="minorHAnsi" w:hAnsiTheme="minorHAnsi"/>
          <w:lang w:val="en-GB"/>
        </w:rPr>
        <w:t>termenele</w:t>
      </w:r>
      <w:proofErr w:type="spellEnd"/>
      <w:r w:rsidRPr="007976AD">
        <w:rPr>
          <w:rFonts w:asciiTheme="minorHAnsi" w:hAnsiTheme="minorHAnsi"/>
          <w:lang w:val="en-GB"/>
        </w:rPr>
        <w:t xml:space="preserve"> de </w:t>
      </w:r>
      <w:proofErr w:type="spellStart"/>
      <w:r w:rsidRPr="007976AD">
        <w:rPr>
          <w:rFonts w:asciiTheme="minorHAnsi" w:hAnsiTheme="minorHAnsi"/>
          <w:lang w:val="en-GB"/>
        </w:rPr>
        <w:t>realizarea</w:t>
      </w:r>
      <w:proofErr w:type="spellEnd"/>
      <w:r w:rsidRPr="007976AD">
        <w:rPr>
          <w:rFonts w:asciiTheme="minorHAnsi" w:hAnsiTheme="minorHAnsi"/>
          <w:lang w:val="en-GB"/>
        </w:rPr>
        <w:t xml:space="preserve"> ale </w:t>
      </w:r>
      <w:proofErr w:type="spellStart"/>
      <w:r w:rsidRPr="007976AD">
        <w:rPr>
          <w:rFonts w:asciiTheme="minorHAnsi" w:hAnsiTheme="minorHAnsi"/>
          <w:lang w:val="en-GB"/>
        </w:rPr>
        <w:t>lucrului</w:t>
      </w:r>
      <w:proofErr w:type="spellEnd"/>
      <w:r w:rsidRPr="007976AD">
        <w:rPr>
          <w:rFonts w:asciiTheme="minorHAnsi" w:hAnsiTheme="minorHAnsi"/>
          <w:lang w:val="en-GB"/>
        </w:rPr>
        <w:t xml:space="preserve"> </w:t>
      </w:r>
      <w:proofErr w:type="spellStart"/>
      <w:r w:rsidRPr="007976AD">
        <w:rPr>
          <w:rFonts w:asciiTheme="minorHAnsi" w:hAnsiTheme="minorHAnsi"/>
          <w:lang w:val="en-GB"/>
        </w:rPr>
        <w:t>solicitat</w:t>
      </w:r>
      <w:proofErr w:type="spellEnd"/>
      <w:r w:rsidRPr="007976AD">
        <w:rPr>
          <w:rFonts w:asciiTheme="minorHAnsi" w:hAnsiTheme="minorHAnsi"/>
          <w:lang w:val="en-GB"/>
        </w:rPr>
        <w:t xml:space="preserve">; 3) </w:t>
      </w:r>
      <w:proofErr w:type="spellStart"/>
      <w:r w:rsidRPr="007976AD">
        <w:rPr>
          <w:rFonts w:asciiTheme="minorHAnsi" w:hAnsiTheme="minorHAnsi"/>
          <w:lang w:val="en-GB"/>
        </w:rPr>
        <w:t>criteriile</w:t>
      </w:r>
      <w:proofErr w:type="spellEnd"/>
      <w:r w:rsidRPr="007976AD">
        <w:rPr>
          <w:rFonts w:asciiTheme="minorHAnsi" w:hAnsiTheme="minorHAnsi"/>
          <w:lang w:val="en-GB"/>
        </w:rPr>
        <w:t xml:space="preserve"> </w:t>
      </w:r>
      <w:proofErr w:type="spellStart"/>
      <w:r w:rsidRPr="007976AD">
        <w:rPr>
          <w:rFonts w:asciiTheme="minorHAnsi" w:hAnsiTheme="minorHAnsi"/>
          <w:lang w:val="en-GB"/>
        </w:rPr>
        <w:t>și</w:t>
      </w:r>
      <w:proofErr w:type="spellEnd"/>
      <w:r w:rsidRPr="007976AD">
        <w:rPr>
          <w:rFonts w:asciiTheme="minorHAnsi" w:hAnsiTheme="minorHAnsi"/>
          <w:lang w:val="en-GB"/>
        </w:rPr>
        <w:t xml:space="preserve"> </w:t>
      </w:r>
      <w:proofErr w:type="spellStart"/>
      <w:r w:rsidRPr="007976AD">
        <w:rPr>
          <w:rFonts w:asciiTheme="minorHAnsi" w:hAnsiTheme="minorHAnsi"/>
          <w:lang w:val="en-GB"/>
        </w:rPr>
        <w:t>scorul</w:t>
      </w:r>
      <w:proofErr w:type="spellEnd"/>
      <w:r w:rsidRPr="007976AD">
        <w:rPr>
          <w:rFonts w:asciiTheme="minorHAnsi" w:hAnsiTheme="minorHAnsi"/>
          <w:lang w:val="en-GB"/>
        </w:rPr>
        <w:t xml:space="preserve"> de </w:t>
      </w:r>
      <w:proofErr w:type="spellStart"/>
      <w:r w:rsidRPr="007976AD">
        <w:rPr>
          <w:rFonts w:asciiTheme="minorHAnsi" w:hAnsiTheme="minorHAnsi"/>
          <w:lang w:val="en-GB"/>
        </w:rPr>
        <w:t>selecție</w:t>
      </w:r>
      <w:proofErr w:type="spellEnd"/>
      <w:r w:rsidRPr="007976AD">
        <w:rPr>
          <w:rFonts w:asciiTheme="minorHAnsi" w:hAnsiTheme="minorHAnsi"/>
          <w:lang w:val="en-GB"/>
        </w:rPr>
        <w:t xml:space="preserve">; 4) </w:t>
      </w:r>
      <w:proofErr w:type="spellStart"/>
      <w:r w:rsidRPr="007976AD">
        <w:rPr>
          <w:rFonts w:asciiTheme="minorHAnsi" w:hAnsiTheme="minorHAnsi"/>
          <w:lang w:val="en-GB"/>
        </w:rPr>
        <w:t>lista</w:t>
      </w:r>
      <w:proofErr w:type="spellEnd"/>
      <w:r w:rsidRPr="007976AD">
        <w:rPr>
          <w:rFonts w:asciiTheme="minorHAnsi" w:hAnsiTheme="minorHAnsi"/>
          <w:lang w:val="en-GB"/>
        </w:rPr>
        <w:t xml:space="preserve"> </w:t>
      </w:r>
      <w:proofErr w:type="spellStart"/>
      <w:r w:rsidRPr="007976AD">
        <w:rPr>
          <w:rFonts w:asciiTheme="minorHAnsi" w:hAnsiTheme="minorHAnsi"/>
          <w:lang w:val="en-GB"/>
        </w:rPr>
        <w:t>documentelor</w:t>
      </w:r>
      <w:proofErr w:type="spellEnd"/>
      <w:r w:rsidRPr="007976AD">
        <w:rPr>
          <w:rFonts w:asciiTheme="minorHAnsi" w:hAnsiTheme="minorHAnsi"/>
          <w:lang w:val="en-GB"/>
        </w:rPr>
        <w:t xml:space="preserve"> </w:t>
      </w:r>
      <w:proofErr w:type="spellStart"/>
      <w:r w:rsidRPr="007976AD">
        <w:rPr>
          <w:rFonts w:asciiTheme="minorHAnsi" w:hAnsiTheme="minorHAnsi"/>
          <w:lang w:val="en-GB"/>
        </w:rPr>
        <w:t>cerute</w:t>
      </w:r>
      <w:proofErr w:type="spellEnd"/>
      <w:r w:rsidRPr="007976AD">
        <w:rPr>
          <w:rFonts w:asciiTheme="minorHAnsi" w:hAnsiTheme="minorHAnsi"/>
          <w:lang w:val="en-GB"/>
        </w:rPr>
        <w:t xml:space="preserve">; 5) </w:t>
      </w:r>
      <w:proofErr w:type="spellStart"/>
      <w:r w:rsidRPr="007976AD">
        <w:rPr>
          <w:rFonts w:asciiTheme="minorHAnsi" w:hAnsiTheme="minorHAnsi"/>
          <w:lang w:val="en-GB"/>
        </w:rPr>
        <w:t>confirmarea</w:t>
      </w:r>
      <w:proofErr w:type="spellEnd"/>
      <w:r w:rsidRPr="007976AD">
        <w:rPr>
          <w:rFonts w:asciiTheme="minorHAnsi" w:hAnsiTheme="minorHAnsi"/>
          <w:lang w:val="en-GB"/>
        </w:rPr>
        <w:t xml:space="preserve"> </w:t>
      </w:r>
      <w:proofErr w:type="spellStart"/>
      <w:r w:rsidRPr="007976AD">
        <w:rPr>
          <w:rFonts w:asciiTheme="minorHAnsi" w:hAnsiTheme="minorHAnsi"/>
          <w:lang w:val="en-GB"/>
        </w:rPr>
        <w:t>depunerii</w:t>
      </w:r>
      <w:proofErr w:type="spellEnd"/>
      <w:r w:rsidRPr="007976AD">
        <w:rPr>
          <w:rFonts w:asciiTheme="minorHAnsi" w:hAnsiTheme="minorHAnsi"/>
          <w:lang w:val="en-GB"/>
        </w:rPr>
        <w:t xml:space="preserve"> </w:t>
      </w:r>
      <w:proofErr w:type="spellStart"/>
      <w:r w:rsidRPr="007976AD">
        <w:rPr>
          <w:rFonts w:asciiTheme="minorHAnsi" w:hAnsiTheme="minorHAnsi"/>
          <w:lang w:val="en-GB"/>
        </w:rPr>
        <w:t>ofertelor</w:t>
      </w:r>
      <w:proofErr w:type="spellEnd"/>
      <w:r w:rsidRPr="007976AD">
        <w:rPr>
          <w:rFonts w:asciiTheme="minorHAnsi" w:hAnsiTheme="minorHAnsi"/>
          <w:lang w:val="en-GB"/>
        </w:rPr>
        <w:t xml:space="preserve"> cu TVA 0%; 6) </w:t>
      </w:r>
      <w:proofErr w:type="spellStart"/>
      <w:r w:rsidRPr="007976AD">
        <w:rPr>
          <w:rFonts w:asciiTheme="minorHAnsi" w:hAnsiTheme="minorHAnsi"/>
          <w:lang w:val="en-GB"/>
        </w:rPr>
        <w:t>adresa</w:t>
      </w:r>
      <w:proofErr w:type="spellEnd"/>
      <w:r w:rsidRPr="007976AD">
        <w:rPr>
          <w:rFonts w:asciiTheme="minorHAnsi" w:hAnsiTheme="minorHAnsi"/>
          <w:lang w:val="en-GB"/>
        </w:rPr>
        <w:t xml:space="preserve"> </w:t>
      </w:r>
      <w:proofErr w:type="spellStart"/>
      <w:r w:rsidRPr="007976AD">
        <w:rPr>
          <w:rFonts w:asciiTheme="minorHAnsi" w:hAnsiTheme="minorHAnsi"/>
          <w:lang w:val="en-GB"/>
        </w:rPr>
        <w:t>unde</w:t>
      </w:r>
      <w:proofErr w:type="spellEnd"/>
      <w:r w:rsidRPr="007976AD">
        <w:rPr>
          <w:rFonts w:asciiTheme="minorHAnsi" w:hAnsiTheme="minorHAnsi"/>
          <w:lang w:val="en-GB"/>
        </w:rPr>
        <w:t xml:space="preserve"> se </w:t>
      </w:r>
      <w:proofErr w:type="spellStart"/>
      <w:r w:rsidRPr="007976AD">
        <w:rPr>
          <w:rFonts w:asciiTheme="minorHAnsi" w:hAnsiTheme="minorHAnsi"/>
          <w:lang w:val="en-GB"/>
        </w:rPr>
        <w:t>vor</w:t>
      </w:r>
      <w:proofErr w:type="spellEnd"/>
      <w:r w:rsidRPr="007976AD">
        <w:rPr>
          <w:rFonts w:asciiTheme="minorHAnsi" w:hAnsiTheme="minorHAnsi"/>
          <w:lang w:val="en-GB"/>
        </w:rPr>
        <w:t xml:space="preserve"> </w:t>
      </w:r>
      <w:proofErr w:type="spellStart"/>
      <w:r w:rsidRPr="007976AD">
        <w:rPr>
          <w:rFonts w:asciiTheme="minorHAnsi" w:hAnsiTheme="minorHAnsi"/>
          <w:lang w:val="en-GB"/>
        </w:rPr>
        <w:t>depune</w:t>
      </w:r>
      <w:proofErr w:type="spellEnd"/>
      <w:r w:rsidRPr="007976AD">
        <w:rPr>
          <w:rFonts w:asciiTheme="minorHAnsi" w:hAnsiTheme="minorHAnsi"/>
          <w:lang w:val="en-GB"/>
        </w:rPr>
        <w:t xml:space="preserve"> </w:t>
      </w:r>
      <w:proofErr w:type="spellStart"/>
      <w:r w:rsidRPr="007976AD">
        <w:rPr>
          <w:rFonts w:asciiTheme="minorHAnsi" w:hAnsiTheme="minorHAnsi"/>
          <w:lang w:val="en-GB"/>
        </w:rPr>
        <w:t>ofertele</w:t>
      </w:r>
      <w:proofErr w:type="spellEnd"/>
      <w:r w:rsidRPr="007976AD">
        <w:rPr>
          <w:rFonts w:asciiTheme="minorHAnsi" w:hAnsiTheme="minorHAnsi"/>
          <w:lang w:val="en-GB"/>
        </w:rPr>
        <w:t xml:space="preserve">; 7) </w:t>
      </w:r>
      <w:proofErr w:type="spellStart"/>
      <w:r w:rsidRPr="007976AD">
        <w:rPr>
          <w:rFonts w:asciiTheme="minorHAnsi" w:hAnsiTheme="minorHAnsi"/>
          <w:lang w:val="en-GB"/>
        </w:rPr>
        <w:t>termenul</w:t>
      </w:r>
      <w:proofErr w:type="spellEnd"/>
      <w:r w:rsidRPr="007976AD">
        <w:rPr>
          <w:rFonts w:asciiTheme="minorHAnsi" w:hAnsiTheme="minorHAnsi"/>
          <w:lang w:val="en-GB"/>
        </w:rPr>
        <w:t xml:space="preserve"> </w:t>
      </w:r>
      <w:proofErr w:type="spellStart"/>
      <w:r w:rsidRPr="007976AD">
        <w:rPr>
          <w:rFonts w:asciiTheme="minorHAnsi" w:hAnsiTheme="minorHAnsi"/>
          <w:lang w:val="en-GB"/>
        </w:rPr>
        <w:t>limită</w:t>
      </w:r>
      <w:proofErr w:type="spellEnd"/>
      <w:r w:rsidRPr="007976AD">
        <w:rPr>
          <w:rFonts w:asciiTheme="minorHAnsi" w:hAnsiTheme="minorHAnsi"/>
          <w:lang w:val="en-GB"/>
        </w:rPr>
        <w:t xml:space="preserve"> </w:t>
      </w:r>
      <w:proofErr w:type="spellStart"/>
      <w:r w:rsidRPr="007976AD">
        <w:rPr>
          <w:rFonts w:asciiTheme="minorHAnsi" w:hAnsiTheme="minorHAnsi"/>
          <w:lang w:val="en-GB"/>
        </w:rPr>
        <w:t>pentru</w:t>
      </w:r>
      <w:proofErr w:type="spellEnd"/>
      <w:r w:rsidRPr="007976AD">
        <w:rPr>
          <w:rFonts w:asciiTheme="minorHAnsi" w:hAnsiTheme="minorHAnsi"/>
          <w:lang w:val="en-GB"/>
        </w:rPr>
        <w:t xml:space="preserve"> </w:t>
      </w:r>
      <w:proofErr w:type="spellStart"/>
      <w:r w:rsidRPr="007976AD">
        <w:rPr>
          <w:rFonts w:asciiTheme="minorHAnsi" w:hAnsiTheme="minorHAnsi"/>
          <w:lang w:val="en-GB"/>
        </w:rPr>
        <w:t>depunerea</w:t>
      </w:r>
      <w:proofErr w:type="spellEnd"/>
      <w:r w:rsidRPr="007976AD">
        <w:rPr>
          <w:rFonts w:asciiTheme="minorHAnsi" w:hAnsiTheme="minorHAnsi"/>
          <w:lang w:val="en-GB"/>
        </w:rPr>
        <w:t xml:space="preserve"> </w:t>
      </w:r>
      <w:proofErr w:type="spellStart"/>
      <w:r w:rsidRPr="007976AD">
        <w:rPr>
          <w:rFonts w:asciiTheme="minorHAnsi" w:hAnsiTheme="minorHAnsi"/>
          <w:lang w:val="en-GB"/>
        </w:rPr>
        <w:t>ofertelor</w:t>
      </w:r>
      <w:proofErr w:type="spellEnd"/>
      <w:r w:rsidRPr="007976AD">
        <w:rPr>
          <w:rFonts w:asciiTheme="minorHAnsi" w:hAnsiTheme="minorHAnsi"/>
          <w:lang w:val="en-GB"/>
        </w:rPr>
        <w:t xml:space="preserve">. </w:t>
      </w:r>
    </w:p>
    <w:p w:rsidR="00921021" w:rsidRPr="004730AE" w:rsidRDefault="00921021" w:rsidP="00921021">
      <w:pPr>
        <w:pStyle w:val="ListParagraph"/>
        <w:numPr>
          <w:ilvl w:val="0"/>
          <w:numId w:val="2"/>
        </w:numPr>
        <w:spacing w:line="240" w:lineRule="auto"/>
        <w:ind w:right="-1"/>
        <w:jc w:val="both"/>
        <w:rPr>
          <w:rFonts w:asciiTheme="minorHAnsi" w:hAnsiTheme="minorHAnsi"/>
        </w:rPr>
      </w:pPr>
      <w:r w:rsidRPr="004730AE">
        <w:rPr>
          <w:rFonts w:asciiTheme="minorHAnsi" w:hAnsiTheme="minorHAnsi"/>
        </w:rPr>
        <w:t xml:space="preserve">Anunțul pentru licitația publică va fi elaborat în conformitate cu termenii de referință și va fi publicat într-un ziar, anunțat online sau transmis către cel puțin trei companii specializate în domeniul vizat. Anunțul va conține în mod obligatoriu următoarele elemente: 1) titlul licitației; 2) o scurtă descriere a bunurilor/serviciilor; 3)  confirmarea depunerii ofertelor cu TVA 0%; 4) adresa unde termenii de referință pot fi ridicați; </w:t>
      </w:r>
      <w:r w:rsidRPr="004730AE">
        <w:rPr>
          <w:rFonts w:asciiTheme="minorHAnsi" w:hAnsiTheme="minorHAnsi"/>
        </w:rPr>
        <w:br/>
        <w:t xml:space="preserve">5) data limită pentru depunerea ofertelor: </w:t>
      </w:r>
    </w:p>
    <w:p w:rsidR="00921021" w:rsidRDefault="00921021" w:rsidP="00921021">
      <w:pPr>
        <w:pStyle w:val="ListParagraph"/>
        <w:numPr>
          <w:ilvl w:val="0"/>
          <w:numId w:val="2"/>
        </w:numPr>
        <w:spacing w:line="240" w:lineRule="auto"/>
        <w:ind w:right="-1"/>
        <w:jc w:val="both"/>
        <w:rPr>
          <w:rFonts w:asciiTheme="minorHAnsi" w:hAnsiTheme="minorHAnsi"/>
        </w:rPr>
      </w:pPr>
      <w:r w:rsidRPr="004730AE">
        <w:rPr>
          <w:rFonts w:asciiTheme="minorHAnsi" w:hAnsiTheme="minorHAnsi"/>
        </w:rPr>
        <w:t xml:space="preserve">Comisia de evaluare este compusă dintr-un Director Executiv, Contabilul-Șef și alți angajați cu experiență tehnică necesară. În mod obligatoriu vor fi considerate cerințele </w:t>
      </w:r>
      <w:r w:rsidRPr="004730AE">
        <w:rPr>
          <w:rFonts w:asciiTheme="minorHAnsi" w:hAnsiTheme="minorHAnsi"/>
        </w:rPr>
        <w:lastRenderedPageBreak/>
        <w:t xml:space="preserve">pentru evitarea conflictelor de interese. Rudele de gradul I și II ale oricărui membru din comisia de evaluare nu vor avea dreptul să participe în procesul de achiziții. </w:t>
      </w:r>
    </w:p>
    <w:p w:rsidR="004730AE" w:rsidRPr="004730AE" w:rsidRDefault="004730AE" w:rsidP="004730AE">
      <w:pPr>
        <w:pStyle w:val="ListParagraph"/>
        <w:spacing w:line="240" w:lineRule="auto"/>
        <w:ind w:right="-1"/>
        <w:jc w:val="both"/>
        <w:rPr>
          <w:rFonts w:asciiTheme="minorHAnsi" w:hAnsiTheme="minorHAnsi"/>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b) Analiza a trei oferte</w:t>
      </w: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1. Procurările care cad sub incidența acestei metode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1.1. Procedura dată se va aplica pentru achizițiile ce depășesc 10,000 lei. </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1.2. Procedura se va aplica dacă IPIS are nevoie să procure bunuri sau servicii disponibile pe piață din surse variate, precum computere, imprimante, licențe, software educațional, mobilă – mese, scaune, dulapuri etc. </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2. Persoanele responsabile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2.1. Persoanele responsabile pentru această metodă de achiziție sunt Directorul(-ii) Executiv, Contabilul-Șef și persoana responsabilă pentru administrarea proiectului în cadrul căruia se efectuează achiziția. </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 xml:space="preserve">3. Anunțul </w:t>
      </w:r>
    </w:p>
    <w:p w:rsidR="00921021" w:rsidRPr="004730AE" w:rsidRDefault="00921021" w:rsidP="00921021">
      <w:pPr>
        <w:ind w:right="-1"/>
        <w:jc w:val="both"/>
        <w:rPr>
          <w:rFonts w:asciiTheme="minorHAnsi" w:hAnsiTheme="minorHAnsi"/>
          <w:b/>
          <w:lang w:val="ro-RO"/>
        </w:rPr>
      </w:pPr>
      <w:r w:rsidRPr="004730AE">
        <w:rPr>
          <w:rFonts w:asciiTheme="minorHAnsi" w:hAnsiTheme="minorHAnsi"/>
          <w:lang w:val="ro-RO"/>
        </w:rPr>
        <w:t>3.1. Solicitarea pentru depunerea ofertelor cu specificațiile tehnice va fi trimisă către câțiva furnizori prin fax sau email.</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4. Criterii pentru selectare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4.1. Specificațiile tehnice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4.2. Preț</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4.3. Termenii de livrare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4.4. Este obligatoriu să fie recepționate cel puți trei oferte: va fi selectat furnizorul care va oferi un preț rezonabil, va satisface specificațiile tehnice cerute și va livra toate produsele incluse în ofertă în conformitate cu termenii și condițiile stipulate.</w:t>
      </w:r>
    </w:p>
    <w:p w:rsidR="00921021" w:rsidRPr="004730AE" w:rsidRDefault="00921021" w:rsidP="00921021">
      <w:pPr>
        <w:ind w:right="-1"/>
        <w:jc w:val="both"/>
        <w:rPr>
          <w:rFonts w:asciiTheme="minorHAnsi" w:hAnsiTheme="minorHAnsi"/>
          <w:b/>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5. Pașii de procurare: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5.1. Elaborarea specificațiilor tehnice cu asistența unui specialist. Dacă este necesar, specificațiile tehnice trebuie să includă o descriere generală a bunurilor care urmează a fi procurate, detaliile specifice, standardele tehnice și parametrii operaționali;</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5.2. Pregătirea unei liste comprehensive a furnizorilor care ar putea asigura o competiție corectă și va facilita obținerea a cel puțin 3 oferte;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5.3. Termenele de livrare;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5.4. Elaborarea solicitării de ofertă;</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5.5. Transmiterea solicitării de ofertă furnizorilor cărora le va fi oferită cel puțin o săptămână pentru pregătirea ofertelor;</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5.6. Recepționarea și înregistrarea ofertelor până la termenul limită stabilit; </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5.7. Dacă nu sunt recepționate cel puțin două oferte, atunci procedura trebuie repetată;</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5.8. Ofertele vor fi evaluate de către 3 angajați care vor pregăti un raport de evaluare și vor recomanda câștigătorul; </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5.9. Directorul(-ii) Executiv va aproba și semna ordinul de plată și îl va transmite către furnizorul selectat;</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5.10. Confidențialitatea va fi păstrată până în momentul în care va fi desemnat câștigătorul;</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lastRenderedPageBreak/>
        <w:t>5.11. Bunurile și serviciile sunt recepționate și inspectate în conformitate cu ordinul de plată;</w:t>
      </w:r>
    </w:p>
    <w:p w:rsidR="00921021" w:rsidRPr="004730AE" w:rsidRDefault="00921021" w:rsidP="00921021">
      <w:pPr>
        <w:ind w:right="-1"/>
        <w:rPr>
          <w:rFonts w:asciiTheme="minorHAnsi" w:hAnsiTheme="minorHAnsi"/>
          <w:lang w:val="ro-RO"/>
        </w:rPr>
      </w:pPr>
      <w:r w:rsidRPr="004730AE">
        <w:rPr>
          <w:rFonts w:asciiTheme="minorHAnsi" w:hAnsiTheme="minorHAnsi"/>
          <w:lang w:val="ro-RO"/>
        </w:rPr>
        <w:t>5.12. Completarea documentelor și efectuarea inventarierii după caz.</w:t>
      </w:r>
    </w:p>
    <w:p w:rsidR="00921021" w:rsidRPr="004730AE" w:rsidRDefault="00921021" w:rsidP="00921021">
      <w:pPr>
        <w:ind w:right="-1"/>
        <w:rPr>
          <w:rFonts w:asciiTheme="minorHAnsi" w:hAnsiTheme="minorHAnsi"/>
          <w:lang w:val="ro-RO"/>
        </w:rPr>
      </w:pPr>
    </w:p>
    <w:p w:rsidR="00921021" w:rsidRPr="004730AE" w:rsidRDefault="00921021" w:rsidP="00921021">
      <w:pPr>
        <w:ind w:right="-1"/>
        <w:rPr>
          <w:rFonts w:asciiTheme="minorHAnsi" w:hAnsiTheme="minorHAnsi"/>
          <w:b/>
          <w:lang w:val="ro-RO"/>
        </w:rPr>
      </w:pPr>
      <w:r w:rsidRPr="004730AE">
        <w:rPr>
          <w:rFonts w:asciiTheme="minorHAnsi" w:hAnsiTheme="minorHAnsi"/>
          <w:b/>
          <w:lang w:val="ro-RO"/>
        </w:rPr>
        <w:t xml:space="preserve">c) Procurarea dintr-o singură sursă </w:t>
      </w:r>
    </w:p>
    <w:p w:rsidR="00921021" w:rsidRPr="004730AE" w:rsidRDefault="00921021" w:rsidP="00921021">
      <w:pPr>
        <w:ind w:right="-1"/>
        <w:rPr>
          <w:rFonts w:asciiTheme="minorHAnsi" w:hAnsiTheme="minorHAnsi"/>
          <w:b/>
          <w:lang w:val="ro-RO"/>
        </w:rPr>
      </w:pPr>
      <w:r w:rsidRPr="004730AE">
        <w:rPr>
          <w:rFonts w:asciiTheme="minorHAnsi" w:hAnsiTheme="minorHAnsi"/>
          <w:b/>
          <w:lang w:val="ro-RO"/>
        </w:rPr>
        <w:t>1. Procurările care cad sub incidența acestei metode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1.1. Procedura dată se va aplica pentru achizițiile ce depășesc 1,000 lei. </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1.2. Procedura se va aplica la procurarea bunurilor sau serviciilor care pot fi procurate dintr-o singură sursă precum rechizitele de birou, gustările, apa, cafeaua pentru seminare, transportul și altele. </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2. Procedurile de procurare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2.1. Bunurile pot fi procurate dintr-o singură sursă în numerar în baza confirmării documentelor precum: bonurile de plată, facturile fiscale, facturile de plată.</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2.2. În cazul plăților prin transfer, furnizorul va trimite factura de plată, contabilul va pregăti ordinul de plată, care va fi semnat de către Directorul(-ii) Executiv și Contabilul-Șef. După efectuarea transferului, furnizorul va aduce factura de livrare și/sau confirmarea că plata a fost executată.</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3. Persoanele responsabile</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 xml:space="preserve">3.1. Persoanele responsabile pentru această metodă de achiziție sunt Directorul(-ii) Executiv, Contabilul-Șef și persoana responsabilă pentru administrarea proiectului în cadrul căreia se efectuează achiziția. </w:t>
      </w:r>
    </w:p>
    <w:p w:rsidR="00921021" w:rsidRPr="004730AE" w:rsidRDefault="00921021" w:rsidP="00921021">
      <w:pPr>
        <w:ind w:right="-1"/>
        <w:jc w:val="both"/>
        <w:rPr>
          <w:rFonts w:asciiTheme="minorHAnsi" w:hAnsiTheme="minorHAnsi"/>
          <w:lang w:val="ro-RO"/>
        </w:rPr>
      </w:pPr>
    </w:p>
    <w:p w:rsidR="00921021" w:rsidRPr="004730AE" w:rsidRDefault="00921021" w:rsidP="00921021">
      <w:pPr>
        <w:ind w:right="-1"/>
        <w:jc w:val="both"/>
        <w:rPr>
          <w:rFonts w:asciiTheme="minorHAnsi" w:hAnsiTheme="minorHAnsi"/>
          <w:b/>
          <w:lang w:val="ro-RO"/>
        </w:rPr>
      </w:pPr>
      <w:r w:rsidRPr="004730AE">
        <w:rPr>
          <w:rFonts w:asciiTheme="minorHAnsi" w:hAnsiTheme="minorHAnsi"/>
          <w:b/>
          <w:lang w:val="ro-RO"/>
        </w:rPr>
        <w:t xml:space="preserve">4. Modulul de control al achizițiilor </w:t>
      </w:r>
    </w:p>
    <w:p w:rsidR="00921021" w:rsidRPr="004730AE" w:rsidRDefault="00921021" w:rsidP="00921021">
      <w:pPr>
        <w:ind w:right="-1"/>
        <w:jc w:val="both"/>
        <w:rPr>
          <w:rFonts w:asciiTheme="minorHAnsi" w:hAnsiTheme="minorHAnsi"/>
          <w:lang w:val="ro-RO"/>
        </w:rPr>
      </w:pPr>
      <w:r w:rsidRPr="004730AE">
        <w:rPr>
          <w:rFonts w:asciiTheme="minorHAnsi" w:hAnsiTheme="minorHAnsi"/>
          <w:lang w:val="ro-RO"/>
        </w:rPr>
        <w:t>4.1. Pentru oricare achiziție ce depășește suma de 500 lei, persoana trebuie să obțină acordul verbal al Directorului(-ilor) Executiv.</w:t>
      </w:r>
    </w:p>
    <w:p w:rsidR="00E10C5C" w:rsidRPr="004730AE" w:rsidRDefault="00E10C5C">
      <w:pPr>
        <w:contextualSpacing w:val="0"/>
        <w:rPr>
          <w:rFonts w:asciiTheme="minorHAnsi" w:hAnsiTheme="minorHAnsi"/>
          <w:lang w:val="ro-RO"/>
        </w:rPr>
      </w:pPr>
    </w:p>
    <w:sectPr w:rsidR="00E10C5C" w:rsidRPr="004730AE">
      <w:headerReference w:type="default" r:id="rId8"/>
      <w:headerReference w:type="first" r:id="rId9"/>
      <w:foot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32" w:rsidRDefault="005C0B32">
      <w:pPr>
        <w:spacing w:line="240" w:lineRule="auto"/>
      </w:pPr>
      <w:r>
        <w:separator/>
      </w:r>
    </w:p>
  </w:endnote>
  <w:endnote w:type="continuationSeparator" w:id="0">
    <w:p w:rsidR="005C0B32" w:rsidRDefault="005C0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5C" w:rsidRDefault="00E10C5C">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32" w:rsidRDefault="005C0B32">
      <w:pPr>
        <w:spacing w:line="240" w:lineRule="auto"/>
      </w:pPr>
      <w:r>
        <w:separator/>
      </w:r>
    </w:p>
  </w:footnote>
  <w:footnote w:type="continuationSeparator" w:id="0">
    <w:p w:rsidR="005C0B32" w:rsidRDefault="005C0B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5C" w:rsidRPr="00437E28" w:rsidRDefault="00F70048">
    <w:pPr>
      <w:ind w:right="-324" w:hanging="283"/>
      <w:contextualSpacing w:val="0"/>
      <w:jc w:val="right"/>
      <w:rPr>
        <w:rFonts w:ascii="Roboto Slab" w:eastAsia="Roboto Slab" w:hAnsi="Roboto Slab" w:cs="Roboto Slab"/>
        <w:sz w:val="18"/>
        <w:szCs w:val="18"/>
        <w:lang w:val="ro-RO"/>
      </w:rPr>
    </w:pPr>
    <w:r w:rsidRPr="00437E28">
      <w:rPr>
        <w:rFonts w:ascii="Roboto Slab" w:eastAsia="Roboto Slab" w:hAnsi="Roboto Slab" w:cs="Roboto Slab"/>
        <w:sz w:val="18"/>
        <w:szCs w:val="18"/>
        <w:lang w:val="ro-RO"/>
      </w:rPr>
      <w:t>str. Șciusev 69, of.2,  Chișinău, Moldova</w:t>
    </w:r>
    <w:r w:rsidRPr="00437E28">
      <w:rPr>
        <w:noProof/>
        <w:lang w:val="en-GB"/>
      </w:rPr>
      <w:drawing>
        <wp:anchor distT="114300" distB="114300" distL="114300" distR="114300" simplePos="0" relativeHeight="251658240" behindDoc="0" locked="0" layoutInCell="1" hidden="0" allowOverlap="1">
          <wp:simplePos x="0" y="0"/>
          <wp:positionH relativeFrom="margin">
            <wp:posOffset>-104774</wp:posOffset>
          </wp:positionH>
          <wp:positionV relativeFrom="paragraph">
            <wp:posOffset>-123824</wp:posOffset>
          </wp:positionV>
          <wp:extent cx="2357438" cy="609966"/>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57438" cy="609966"/>
                  </a:xfrm>
                  <a:prstGeom prst="rect">
                    <a:avLst/>
                  </a:prstGeom>
                  <a:ln/>
                </pic:spPr>
              </pic:pic>
            </a:graphicData>
          </a:graphic>
        </wp:anchor>
      </w:drawing>
    </w:r>
  </w:p>
  <w:p w:rsidR="00E10C5C" w:rsidRPr="00437E28" w:rsidRDefault="00F70048">
    <w:pPr>
      <w:ind w:right="-324" w:hanging="283"/>
      <w:contextualSpacing w:val="0"/>
      <w:jc w:val="right"/>
      <w:rPr>
        <w:rFonts w:ascii="Roboto Slab" w:eastAsia="Roboto Slab" w:hAnsi="Roboto Slab" w:cs="Roboto Slab"/>
        <w:sz w:val="18"/>
        <w:szCs w:val="18"/>
        <w:lang w:val="ro-RO"/>
      </w:rPr>
    </w:pPr>
    <w:r w:rsidRPr="00437E28">
      <w:rPr>
        <w:rFonts w:ascii="Roboto Slab" w:eastAsia="Roboto Slab" w:hAnsi="Roboto Slab" w:cs="Roboto Slab"/>
        <w:sz w:val="18"/>
        <w:szCs w:val="18"/>
        <w:lang w:val="ro-RO"/>
      </w:rPr>
      <w:t>Website: www.ipis.md</w:t>
    </w:r>
  </w:p>
  <w:p w:rsidR="00E10C5C" w:rsidRPr="00437E28" w:rsidRDefault="00F70048">
    <w:pPr>
      <w:ind w:right="-324" w:hanging="283"/>
      <w:contextualSpacing w:val="0"/>
      <w:jc w:val="right"/>
      <w:rPr>
        <w:rFonts w:ascii="Roboto Slab" w:eastAsia="Roboto Slab" w:hAnsi="Roboto Slab" w:cs="Roboto Slab"/>
        <w:sz w:val="18"/>
        <w:szCs w:val="18"/>
        <w:lang w:val="ro-RO"/>
      </w:rPr>
    </w:pPr>
    <w:r w:rsidRPr="00437E28">
      <w:rPr>
        <w:rFonts w:ascii="Roboto Slab" w:eastAsia="Roboto Slab" w:hAnsi="Roboto Slab" w:cs="Roboto Slab"/>
        <w:sz w:val="18"/>
        <w:szCs w:val="18"/>
        <w:lang w:val="ro-RO"/>
      </w:rPr>
      <w:t>Email: info@ipis.md</w:t>
    </w:r>
  </w:p>
  <w:p w:rsidR="00E10C5C" w:rsidRPr="00437E28" w:rsidRDefault="00E10C5C">
    <w:pPr>
      <w:ind w:right="-324" w:hanging="283"/>
      <w:contextualSpacing w:val="0"/>
      <w:jc w:val="right"/>
      <w:rPr>
        <w:rFonts w:ascii="Roboto Slab" w:eastAsia="Roboto Slab" w:hAnsi="Roboto Slab" w:cs="Roboto Slab"/>
        <w:sz w:val="18"/>
        <w:szCs w:val="18"/>
        <w:lang w:val="ro-RO"/>
      </w:rPr>
    </w:pPr>
  </w:p>
  <w:p w:rsidR="00E10C5C" w:rsidRPr="00437E28" w:rsidRDefault="00E10C5C">
    <w:pPr>
      <w:ind w:right="-324" w:hanging="283"/>
      <w:contextualSpacing w:val="0"/>
      <w:jc w:val="right"/>
      <w:rPr>
        <w:rFonts w:ascii="Roboto Slab" w:eastAsia="Roboto Slab" w:hAnsi="Roboto Slab" w:cs="Roboto Slab"/>
        <w:sz w:val="18"/>
        <w:szCs w:val="18"/>
        <w:lang w:val="ro-RO"/>
      </w:rPr>
    </w:pPr>
  </w:p>
  <w:p w:rsidR="00E10C5C" w:rsidRPr="00437E28" w:rsidRDefault="00E10C5C">
    <w:pPr>
      <w:ind w:right="-324" w:hanging="283"/>
      <w:contextualSpacing w:val="0"/>
      <w:jc w:val="right"/>
      <w:rPr>
        <w:rFonts w:ascii="Roboto Slab" w:eastAsia="Roboto Slab" w:hAnsi="Roboto Slab" w:cs="Roboto Slab"/>
        <w:sz w:val="18"/>
        <w:szCs w:val="18"/>
        <w:lang w:val="ro-R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C5C" w:rsidRDefault="00E10C5C">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CC1"/>
    <w:multiLevelType w:val="hybridMultilevel"/>
    <w:tmpl w:val="4750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33605"/>
    <w:multiLevelType w:val="hybridMultilevel"/>
    <w:tmpl w:val="55843CE6"/>
    <w:lvl w:ilvl="0" w:tplc="08090011">
      <w:start w:val="1"/>
      <w:numFmt w:val="decimal"/>
      <w:lvlText w:val="%1)"/>
      <w:lvlJc w:val="left"/>
      <w:pPr>
        <w:ind w:left="1182" w:hanging="360"/>
      </w:p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2" w15:restartNumberingAfterBreak="0">
    <w:nsid w:val="10EF4EF2"/>
    <w:multiLevelType w:val="hybridMultilevel"/>
    <w:tmpl w:val="CC30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E0639"/>
    <w:multiLevelType w:val="multilevel"/>
    <w:tmpl w:val="D6366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F963D2"/>
    <w:multiLevelType w:val="hybridMultilevel"/>
    <w:tmpl w:val="6B9A7A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C32E3"/>
    <w:multiLevelType w:val="hybridMultilevel"/>
    <w:tmpl w:val="EC7AA7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A588F"/>
    <w:multiLevelType w:val="hybridMultilevel"/>
    <w:tmpl w:val="060ECAFC"/>
    <w:lvl w:ilvl="0" w:tplc="7B2E269A">
      <w:start w:val="1"/>
      <w:numFmt w:val="bullet"/>
      <w:lvlText w:val="-"/>
      <w:lvlJc w:val="left"/>
      <w:pPr>
        <w:ind w:left="1182" w:hanging="360"/>
      </w:pPr>
      <w:rPr>
        <w:rFonts w:ascii="Cambria" w:eastAsia="Cambria" w:hAnsi="Cambria" w:cstheme="minorBidi" w:hint="default"/>
        <w:b w:val="0"/>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7" w15:restartNumberingAfterBreak="0">
    <w:nsid w:val="419E138D"/>
    <w:multiLevelType w:val="hybridMultilevel"/>
    <w:tmpl w:val="9CCE0F3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8" w15:restartNumberingAfterBreak="0">
    <w:nsid w:val="48B80683"/>
    <w:multiLevelType w:val="hybridMultilevel"/>
    <w:tmpl w:val="11E2687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56304766"/>
    <w:multiLevelType w:val="hybridMultilevel"/>
    <w:tmpl w:val="A94AE9E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D123EAF"/>
    <w:multiLevelType w:val="hybridMultilevel"/>
    <w:tmpl w:val="226C0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E7916"/>
    <w:multiLevelType w:val="hybridMultilevel"/>
    <w:tmpl w:val="524ECF92"/>
    <w:lvl w:ilvl="0" w:tplc="7B2E269A">
      <w:start w:val="1"/>
      <w:numFmt w:val="bullet"/>
      <w:lvlText w:val="-"/>
      <w:lvlJc w:val="left"/>
      <w:pPr>
        <w:ind w:left="822" w:hanging="360"/>
      </w:pPr>
      <w:rPr>
        <w:rFonts w:ascii="Cambria" w:eastAsia="Cambria" w:hAnsi="Cambria" w:cstheme="minorBidi" w:hint="default"/>
        <w:b w:val="0"/>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2" w15:restartNumberingAfterBreak="0">
    <w:nsid w:val="64E320B8"/>
    <w:multiLevelType w:val="hybridMultilevel"/>
    <w:tmpl w:val="C2E4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2498A"/>
    <w:multiLevelType w:val="hybridMultilevel"/>
    <w:tmpl w:val="DA98AA1C"/>
    <w:lvl w:ilvl="0" w:tplc="8ACE9188">
      <w:start w:val="1"/>
      <w:numFmt w:val="bullet"/>
      <w:lvlText w:val=""/>
      <w:lvlJc w:val="left"/>
      <w:pPr>
        <w:ind w:left="462" w:hanging="360"/>
      </w:pPr>
      <w:rPr>
        <w:rFonts w:ascii="Symbol" w:eastAsia="Symbol" w:hAnsi="Symbol" w:hint="default"/>
        <w:sz w:val="24"/>
        <w:szCs w:val="24"/>
      </w:rPr>
    </w:lvl>
    <w:lvl w:ilvl="1" w:tplc="B17C665E">
      <w:start w:val="1"/>
      <w:numFmt w:val="decimal"/>
      <w:lvlText w:val="%2."/>
      <w:lvlJc w:val="left"/>
      <w:pPr>
        <w:ind w:left="822" w:hanging="360"/>
      </w:pPr>
      <w:rPr>
        <w:rFonts w:ascii="Times New Roman" w:eastAsia="Times New Roman" w:hAnsi="Times New Roman" w:hint="default"/>
        <w:sz w:val="24"/>
        <w:szCs w:val="24"/>
      </w:rPr>
    </w:lvl>
    <w:lvl w:ilvl="2" w:tplc="AC4C7D6E">
      <w:start w:val="1"/>
      <w:numFmt w:val="bullet"/>
      <w:lvlText w:val="•"/>
      <w:lvlJc w:val="left"/>
      <w:pPr>
        <w:ind w:left="1737" w:hanging="360"/>
      </w:pPr>
      <w:rPr>
        <w:rFonts w:hint="default"/>
      </w:rPr>
    </w:lvl>
    <w:lvl w:ilvl="3" w:tplc="54BC333E">
      <w:start w:val="1"/>
      <w:numFmt w:val="bullet"/>
      <w:lvlText w:val="•"/>
      <w:lvlJc w:val="left"/>
      <w:pPr>
        <w:ind w:left="2652" w:hanging="360"/>
      </w:pPr>
      <w:rPr>
        <w:rFonts w:hint="default"/>
      </w:rPr>
    </w:lvl>
    <w:lvl w:ilvl="4" w:tplc="17E02AB6">
      <w:start w:val="1"/>
      <w:numFmt w:val="bullet"/>
      <w:lvlText w:val="•"/>
      <w:lvlJc w:val="left"/>
      <w:pPr>
        <w:ind w:left="3568" w:hanging="360"/>
      </w:pPr>
      <w:rPr>
        <w:rFonts w:hint="default"/>
      </w:rPr>
    </w:lvl>
    <w:lvl w:ilvl="5" w:tplc="F6640F04">
      <w:start w:val="1"/>
      <w:numFmt w:val="bullet"/>
      <w:lvlText w:val="•"/>
      <w:lvlJc w:val="left"/>
      <w:pPr>
        <w:ind w:left="4483" w:hanging="360"/>
      </w:pPr>
      <w:rPr>
        <w:rFonts w:hint="default"/>
      </w:rPr>
    </w:lvl>
    <w:lvl w:ilvl="6" w:tplc="8E084138">
      <w:start w:val="1"/>
      <w:numFmt w:val="bullet"/>
      <w:lvlText w:val="•"/>
      <w:lvlJc w:val="left"/>
      <w:pPr>
        <w:ind w:left="5398" w:hanging="360"/>
      </w:pPr>
      <w:rPr>
        <w:rFonts w:hint="default"/>
      </w:rPr>
    </w:lvl>
    <w:lvl w:ilvl="7" w:tplc="86A87C32">
      <w:start w:val="1"/>
      <w:numFmt w:val="bullet"/>
      <w:lvlText w:val="•"/>
      <w:lvlJc w:val="left"/>
      <w:pPr>
        <w:ind w:left="6314" w:hanging="360"/>
      </w:pPr>
      <w:rPr>
        <w:rFonts w:hint="default"/>
      </w:rPr>
    </w:lvl>
    <w:lvl w:ilvl="8" w:tplc="008C444A">
      <w:start w:val="1"/>
      <w:numFmt w:val="bullet"/>
      <w:lvlText w:val="•"/>
      <w:lvlJc w:val="left"/>
      <w:pPr>
        <w:ind w:left="7229" w:hanging="360"/>
      </w:pPr>
      <w:rPr>
        <w:rFonts w:hint="default"/>
      </w:rPr>
    </w:lvl>
  </w:abstractNum>
  <w:num w:numId="1">
    <w:abstractNumId w:val="5"/>
  </w:num>
  <w:num w:numId="2">
    <w:abstractNumId w:val="2"/>
  </w:num>
  <w:num w:numId="3">
    <w:abstractNumId w:val="13"/>
  </w:num>
  <w:num w:numId="4">
    <w:abstractNumId w:val="10"/>
  </w:num>
  <w:num w:numId="5">
    <w:abstractNumId w:val="11"/>
  </w:num>
  <w:num w:numId="6">
    <w:abstractNumId w:val="1"/>
  </w:num>
  <w:num w:numId="7">
    <w:abstractNumId w:val="8"/>
  </w:num>
  <w:num w:numId="8">
    <w:abstractNumId w:val="6"/>
  </w:num>
  <w:num w:numId="9">
    <w:abstractNumId w:val="3"/>
  </w:num>
  <w:num w:numId="10">
    <w:abstractNumId w:val="0"/>
  </w:num>
  <w:num w:numId="11">
    <w:abstractNumId w:val="7"/>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5C"/>
    <w:rsid w:val="0013755E"/>
    <w:rsid w:val="001E2E36"/>
    <w:rsid w:val="0037774F"/>
    <w:rsid w:val="00437E28"/>
    <w:rsid w:val="004730AE"/>
    <w:rsid w:val="005C0B32"/>
    <w:rsid w:val="007976AD"/>
    <w:rsid w:val="00921021"/>
    <w:rsid w:val="00BA7776"/>
    <w:rsid w:val="00E10C5C"/>
    <w:rsid w:val="00F70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1FC0B"/>
  <w15:docId w15:val="{4FFFB262-1659-46CC-866D-F43211B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37E28"/>
    <w:pPr>
      <w:tabs>
        <w:tab w:val="center" w:pos="4513"/>
        <w:tab w:val="right" w:pos="9026"/>
      </w:tabs>
      <w:spacing w:line="240" w:lineRule="auto"/>
    </w:pPr>
  </w:style>
  <w:style w:type="character" w:customStyle="1" w:styleId="HeaderChar">
    <w:name w:val="Header Char"/>
    <w:basedOn w:val="DefaultParagraphFont"/>
    <w:link w:val="Header"/>
    <w:uiPriority w:val="99"/>
    <w:rsid w:val="00437E28"/>
  </w:style>
  <w:style w:type="paragraph" w:styleId="Footer">
    <w:name w:val="footer"/>
    <w:basedOn w:val="Normal"/>
    <w:link w:val="FooterChar"/>
    <w:uiPriority w:val="99"/>
    <w:unhideWhenUsed/>
    <w:rsid w:val="00437E28"/>
    <w:pPr>
      <w:tabs>
        <w:tab w:val="center" w:pos="4513"/>
        <w:tab w:val="right" w:pos="9026"/>
      </w:tabs>
      <w:spacing w:line="240" w:lineRule="auto"/>
    </w:pPr>
  </w:style>
  <w:style w:type="character" w:customStyle="1" w:styleId="FooterChar">
    <w:name w:val="Footer Char"/>
    <w:basedOn w:val="DefaultParagraphFont"/>
    <w:link w:val="Footer"/>
    <w:uiPriority w:val="99"/>
    <w:rsid w:val="00437E28"/>
  </w:style>
  <w:style w:type="character" w:styleId="Hyperlink">
    <w:name w:val="Hyperlink"/>
    <w:rsid w:val="00921021"/>
    <w:rPr>
      <w:color w:val="0000FF"/>
      <w:u w:val="single"/>
    </w:rPr>
  </w:style>
  <w:style w:type="paragraph" w:styleId="ListParagraph">
    <w:name w:val="List Paragraph"/>
    <w:basedOn w:val="Normal"/>
    <w:uiPriority w:val="34"/>
    <w:qFormat/>
    <w:rsid w:val="00921021"/>
    <w:pPr>
      <w:spacing w:after="200"/>
      <w:ind w:left="720"/>
    </w:pPr>
    <w:rPr>
      <w:rFonts w:ascii="Calibri" w:eastAsia="Calibri" w:hAnsi="Calibri" w:cs="Times New Roman"/>
      <w:lang w:val="ro-RO" w:eastAsia="en-US"/>
    </w:rPr>
  </w:style>
  <w:style w:type="paragraph" w:styleId="BodyText">
    <w:name w:val="Body Text"/>
    <w:basedOn w:val="Normal"/>
    <w:link w:val="BodyTextChar"/>
    <w:uiPriority w:val="1"/>
    <w:qFormat/>
    <w:rsid w:val="00921021"/>
    <w:pPr>
      <w:widowControl w:val="0"/>
      <w:spacing w:line="240" w:lineRule="auto"/>
      <w:ind w:left="822" w:hanging="360"/>
      <w:contextualSpacing w:val="0"/>
    </w:pPr>
    <w:rPr>
      <w:rFonts w:ascii="Cambria" w:eastAsia="Cambria" w:hAnsi="Cambria" w:cstheme="minorBidi"/>
      <w:sz w:val="24"/>
      <w:szCs w:val="24"/>
      <w:lang w:val="en-US" w:eastAsia="en-US"/>
    </w:rPr>
  </w:style>
  <w:style w:type="character" w:customStyle="1" w:styleId="BodyTextChar">
    <w:name w:val="Body Text Char"/>
    <w:basedOn w:val="DefaultParagraphFont"/>
    <w:link w:val="BodyText"/>
    <w:uiPriority w:val="1"/>
    <w:rsid w:val="00921021"/>
    <w:rPr>
      <w:rFonts w:ascii="Cambria" w:eastAsia="Cambria" w:hAnsi="Cambria"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org/Depts/ptd/about-us/procurement-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IPIS Victoria</dc:creator>
  <cp:lastModifiedBy>IPIS Victoria</cp:lastModifiedBy>
  <cp:revision>3</cp:revision>
  <dcterms:created xsi:type="dcterms:W3CDTF">2018-10-22T07:40:00Z</dcterms:created>
  <dcterms:modified xsi:type="dcterms:W3CDTF">2018-10-22T07:58:00Z</dcterms:modified>
</cp:coreProperties>
</file>